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7E3DB" w14:textId="099BCBE3" w:rsidR="0099732B" w:rsidRPr="0076325A" w:rsidRDefault="00381CF0" w:rsidP="0099732B">
      <w:pPr>
        <w:spacing w:after="0" w:line="240" w:lineRule="auto"/>
        <w:jc w:val="center"/>
        <w:rPr>
          <w:rFonts w:cstheme="minorHAnsi"/>
          <w:sz w:val="18"/>
          <w:szCs w:val="18"/>
        </w:rPr>
      </w:pPr>
      <w:r w:rsidRPr="0076325A">
        <w:rPr>
          <w:rFonts w:cstheme="minorHAnsi"/>
          <w:noProof/>
          <w:lang w:eastAsia="en-AU"/>
        </w:rPr>
        <w:drawing>
          <wp:inline distT="0" distB="0" distL="0" distR="0" wp14:anchorId="38E983D4" wp14:editId="687CF3DD">
            <wp:extent cx="5731510" cy="113919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1139190"/>
                    </a:xfrm>
                    <a:prstGeom prst="rect">
                      <a:avLst/>
                    </a:prstGeom>
                  </pic:spPr>
                </pic:pic>
              </a:graphicData>
            </a:graphic>
          </wp:inline>
        </w:drawing>
      </w:r>
    </w:p>
    <w:p w14:paraId="7FF5C4C6" w14:textId="77777777" w:rsidR="0099732B" w:rsidRPr="0076325A" w:rsidRDefault="0099732B" w:rsidP="0099732B">
      <w:pPr>
        <w:autoSpaceDE w:val="0"/>
        <w:autoSpaceDN w:val="0"/>
        <w:adjustRightInd w:val="0"/>
        <w:spacing w:after="0" w:line="240" w:lineRule="auto"/>
        <w:rPr>
          <w:rFonts w:cstheme="minorHAnsi"/>
          <w:b/>
          <w:bCs/>
          <w:color w:val="000000"/>
          <w:sz w:val="28"/>
          <w:szCs w:val="28"/>
        </w:rPr>
      </w:pPr>
    </w:p>
    <w:p w14:paraId="128ACE4D" w14:textId="77777777" w:rsidR="0099732B" w:rsidRPr="0076325A" w:rsidRDefault="0099732B" w:rsidP="0099732B">
      <w:pPr>
        <w:autoSpaceDE w:val="0"/>
        <w:autoSpaceDN w:val="0"/>
        <w:adjustRightInd w:val="0"/>
        <w:spacing w:after="0" w:line="240" w:lineRule="auto"/>
        <w:rPr>
          <w:rFonts w:cstheme="minorHAnsi"/>
          <w:b/>
          <w:bCs/>
          <w:color w:val="000000"/>
          <w:sz w:val="28"/>
          <w:szCs w:val="28"/>
        </w:rPr>
      </w:pPr>
    </w:p>
    <w:p w14:paraId="721928E0" w14:textId="1153863A" w:rsidR="0099732B" w:rsidRPr="0076325A" w:rsidRDefault="0099732B" w:rsidP="0099732B">
      <w:pPr>
        <w:autoSpaceDE w:val="0"/>
        <w:autoSpaceDN w:val="0"/>
        <w:adjustRightInd w:val="0"/>
        <w:spacing w:after="0" w:line="240" w:lineRule="auto"/>
        <w:rPr>
          <w:rFonts w:cstheme="minorHAnsi"/>
          <w:b/>
          <w:bCs/>
          <w:color w:val="000000"/>
          <w:sz w:val="28"/>
          <w:szCs w:val="28"/>
        </w:rPr>
      </w:pPr>
    </w:p>
    <w:p w14:paraId="4C51079B" w14:textId="5B9DA969" w:rsidR="006F3C9D" w:rsidRPr="0076325A" w:rsidRDefault="006F3C9D" w:rsidP="0099732B">
      <w:pPr>
        <w:autoSpaceDE w:val="0"/>
        <w:autoSpaceDN w:val="0"/>
        <w:adjustRightInd w:val="0"/>
        <w:spacing w:after="0" w:line="240" w:lineRule="auto"/>
        <w:rPr>
          <w:rFonts w:cstheme="minorHAnsi"/>
          <w:b/>
          <w:bCs/>
          <w:color w:val="000000"/>
          <w:sz w:val="28"/>
          <w:szCs w:val="28"/>
        </w:rPr>
      </w:pPr>
    </w:p>
    <w:p w14:paraId="4A7914C2" w14:textId="0486D3D5" w:rsidR="006F3C9D" w:rsidRPr="0076325A" w:rsidRDefault="006F3C9D" w:rsidP="0099732B">
      <w:pPr>
        <w:autoSpaceDE w:val="0"/>
        <w:autoSpaceDN w:val="0"/>
        <w:adjustRightInd w:val="0"/>
        <w:spacing w:after="0" w:line="240" w:lineRule="auto"/>
        <w:rPr>
          <w:rFonts w:cstheme="minorHAnsi"/>
          <w:b/>
          <w:bCs/>
          <w:color w:val="000000"/>
          <w:sz w:val="28"/>
          <w:szCs w:val="28"/>
        </w:rPr>
      </w:pPr>
    </w:p>
    <w:p w14:paraId="4379421C" w14:textId="1DE9FAB3" w:rsidR="001A3960" w:rsidRPr="0076325A" w:rsidRDefault="001A3960" w:rsidP="0099732B">
      <w:pPr>
        <w:autoSpaceDE w:val="0"/>
        <w:autoSpaceDN w:val="0"/>
        <w:adjustRightInd w:val="0"/>
        <w:spacing w:after="0" w:line="240" w:lineRule="auto"/>
        <w:rPr>
          <w:rFonts w:cstheme="minorHAnsi"/>
          <w:b/>
          <w:bCs/>
          <w:color w:val="000000"/>
          <w:sz w:val="28"/>
          <w:szCs w:val="28"/>
        </w:rPr>
      </w:pPr>
    </w:p>
    <w:p w14:paraId="3443664A" w14:textId="77777777" w:rsidR="001A3960" w:rsidRPr="0076325A" w:rsidRDefault="001A3960" w:rsidP="0099732B">
      <w:pPr>
        <w:autoSpaceDE w:val="0"/>
        <w:autoSpaceDN w:val="0"/>
        <w:adjustRightInd w:val="0"/>
        <w:spacing w:after="0" w:line="240" w:lineRule="auto"/>
        <w:rPr>
          <w:rFonts w:cstheme="minorHAnsi"/>
          <w:b/>
          <w:bCs/>
          <w:color w:val="000000"/>
          <w:sz w:val="28"/>
          <w:szCs w:val="28"/>
        </w:rPr>
      </w:pPr>
    </w:p>
    <w:p w14:paraId="7CBFF31E" w14:textId="6ADEC845" w:rsidR="006F3C9D" w:rsidRPr="0076325A" w:rsidRDefault="006F3C9D" w:rsidP="0099732B">
      <w:pPr>
        <w:autoSpaceDE w:val="0"/>
        <w:autoSpaceDN w:val="0"/>
        <w:adjustRightInd w:val="0"/>
        <w:spacing w:after="0" w:line="240" w:lineRule="auto"/>
        <w:rPr>
          <w:rFonts w:cstheme="minorHAnsi"/>
          <w:b/>
          <w:bCs/>
          <w:color w:val="000000"/>
          <w:sz w:val="28"/>
          <w:szCs w:val="28"/>
        </w:rPr>
      </w:pPr>
    </w:p>
    <w:p w14:paraId="7FB6015D" w14:textId="77777777" w:rsidR="006F3C9D" w:rsidRPr="0076325A" w:rsidRDefault="006F3C9D" w:rsidP="0099732B">
      <w:pPr>
        <w:autoSpaceDE w:val="0"/>
        <w:autoSpaceDN w:val="0"/>
        <w:adjustRightInd w:val="0"/>
        <w:spacing w:after="0" w:line="240" w:lineRule="auto"/>
        <w:rPr>
          <w:rFonts w:cstheme="minorHAnsi"/>
          <w:b/>
          <w:bCs/>
          <w:color w:val="000000"/>
          <w:sz w:val="28"/>
          <w:szCs w:val="28"/>
        </w:rPr>
      </w:pPr>
    </w:p>
    <w:p w14:paraId="4A420F76" w14:textId="77777777" w:rsidR="0099732B" w:rsidRPr="0076325A" w:rsidRDefault="0099732B" w:rsidP="0099732B">
      <w:pPr>
        <w:autoSpaceDE w:val="0"/>
        <w:autoSpaceDN w:val="0"/>
        <w:adjustRightInd w:val="0"/>
        <w:spacing w:after="0" w:line="240" w:lineRule="auto"/>
        <w:rPr>
          <w:rFonts w:cstheme="minorHAnsi"/>
          <w:b/>
          <w:bCs/>
          <w:color w:val="000000"/>
          <w:sz w:val="28"/>
          <w:szCs w:val="28"/>
        </w:rPr>
      </w:pPr>
    </w:p>
    <w:p w14:paraId="635805E5" w14:textId="3C188AA2" w:rsidR="0099732B" w:rsidRPr="0076325A" w:rsidRDefault="0099732B" w:rsidP="0099732B">
      <w:pPr>
        <w:spacing w:after="0" w:line="360" w:lineRule="auto"/>
        <w:ind w:left="425"/>
        <w:jc w:val="center"/>
        <w:rPr>
          <w:rFonts w:cstheme="minorHAnsi"/>
          <w:color w:val="365F91" w:themeColor="accent1" w:themeShade="BF"/>
          <w:sz w:val="48"/>
          <w:szCs w:val="48"/>
        </w:rPr>
      </w:pPr>
      <w:r w:rsidRPr="0076325A">
        <w:rPr>
          <w:rFonts w:cstheme="minorHAnsi"/>
          <w:color w:val="365F91" w:themeColor="accent1" w:themeShade="BF"/>
          <w:sz w:val="48"/>
          <w:szCs w:val="48"/>
        </w:rPr>
        <w:t>ACCREDITATION STANDARDS</w:t>
      </w:r>
    </w:p>
    <w:p w14:paraId="148B379B" w14:textId="77777777" w:rsidR="00CA5F9B" w:rsidRPr="0076325A" w:rsidRDefault="00CA5F9B" w:rsidP="0099732B">
      <w:pPr>
        <w:spacing w:after="0" w:line="360" w:lineRule="auto"/>
        <w:ind w:left="425"/>
        <w:jc w:val="center"/>
        <w:rPr>
          <w:rFonts w:cstheme="minorHAnsi"/>
          <w:color w:val="365F91" w:themeColor="accent1" w:themeShade="BF"/>
          <w:sz w:val="48"/>
          <w:szCs w:val="48"/>
        </w:rPr>
      </w:pPr>
    </w:p>
    <w:p w14:paraId="42E70ED6" w14:textId="390B24B8" w:rsidR="0099732B" w:rsidRPr="0076325A" w:rsidRDefault="0099732B" w:rsidP="0099732B">
      <w:pPr>
        <w:spacing w:after="0" w:line="360" w:lineRule="auto"/>
        <w:ind w:left="425"/>
        <w:jc w:val="center"/>
        <w:rPr>
          <w:rFonts w:cstheme="minorHAnsi"/>
          <w:color w:val="365F91" w:themeColor="accent1" w:themeShade="BF"/>
          <w:sz w:val="48"/>
          <w:szCs w:val="48"/>
        </w:rPr>
      </w:pPr>
      <w:r w:rsidRPr="0076325A">
        <w:rPr>
          <w:rFonts w:cstheme="minorHAnsi"/>
          <w:color w:val="365F91" w:themeColor="accent1" w:themeShade="BF"/>
          <w:sz w:val="48"/>
          <w:szCs w:val="48"/>
        </w:rPr>
        <w:t>FOR AUSTRALIAN ENTRY- LEVEL OCCUPATIONAL THERAPY EDUCATION PROGRAMS</w:t>
      </w:r>
    </w:p>
    <w:p w14:paraId="3531101E" w14:textId="045F4832" w:rsidR="0099732B" w:rsidRPr="0076325A" w:rsidRDefault="0099732B" w:rsidP="0099732B">
      <w:pPr>
        <w:spacing w:after="0" w:line="360" w:lineRule="auto"/>
        <w:ind w:left="425"/>
        <w:jc w:val="center"/>
        <w:rPr>
          <w:rFonts w:cstheme="minorHAnsi"/>
          <w:b/>
          <w:bCs/>
          <w:color w:val="000000"/>
          <w:sz w:val="28"/>
          <w:szCs w:val="28"/>
        </w:rPr>
      </w:pPr>
    </w:p>
    <w:p w14:paraId="56615FEF" w14:textId="70AA2F62" w:rsidR="006F3C9D" w:rsidRPr="0076325A" w:rsidRDefault="006F3C9D" w:rsidP="0099732B">
      <w:pPr>
        <w:spacing w:after="0" w:line="360" w:lineRule="auto"/>
        <w:ind w:left="425"/>
        <w:jc w:val="center"/>
        <w:rPr>
          <w:rFonts w:cstheme="minorHAnsi"/>
          <w:b/>
          <w:bCs/>
          <w:color w:val="000000"/>
          <w:sz w:val="28"/>
          <w:szCs w:val="28"/>
        </w:rPr>
      </w:pPr>
    </w:p>
    <w:p w14:paraId="4BE8C174" w14:textId="3B526CE9" w:rsidR="006F3C9D" w:rsidRPr="0076325A" w:rsidRDefault="006F3C9D" w:rsidP="0099732B">
      <w:pPr>
        <w:spacing w:after="0" w:line="360" w:lineRule="auto"/>
        <w:ind w:left="425"/>
        <w:jc w:val="center"/>
        <w:rPr>
          <w:rFonts w:cstheme="minorHAnsi"/>
          <w:b/>
          <w:bCs/>
          <w:color w:val="000000"/>
          <w:sz w:val="28"/>
          <w:szCs w:val="28"/>
        </w:rPr>
      </w:pPr>
    </w:p>
    <w:p w14:paraId="5C796670" w14:textId="192EEA7B" w:rsidR="006F3C9D" w:rsidRPr="0076325A" w:rsidRDefault="006F3C9D" w:rsidP="0099732B">
      <w:pPr>
        <w:spacing w:after="0" w:line="360" w:lineRule="auto"/>
        <w:ind w:left="425"/>
        <w:jc w:val="center"/>
        <w:rPr>
          <w:rFonts w:cstheme="minorHAnsi"/>
          <w:b/>
          <w:bCs/>
          <w:color w:val="000000"/>
          <w:sz w:val="28"/>
          <w:szCs w:val="28"/>
        </w:rPr>
      </w:pPr>
    </w:p>
    <w:p w14:paraId="37E6347F" w14:textId="1578C561" w:rsidR="001A3960" w:rsidRPr="0076325A" w:rsidRDefault="001A3960" w:rsidP="0099732B">
      <w:pPr>
        <w:spacing w:after="0" w:line="360" w:lineRule="auto"/>
        <w:ind w:left="425"/>
        <w:jc w:val="center"/>
        <w:rPr>
          <w:rFonts w:cstheme="minorHAnsi"/>
          <w:b/>
          <w:bCs/>
          <w:color w:val="000000"/>
          <w:sz w:val="28"/>
          <w:szCs w:val="28"/>
        </w:rPr>
      </w:pPr>
    </w:p>
    <w:p w14:paraId="5538DA87" w14:textId="0124410B" w:rsidR="001A3960" w:rsidRPr="0076325A" w:rsidRDefault="001A3960" w:rsidP="0099732B">
      <w:pPr>
        <w:spacing w:after="0" w:line="360" w:lineRule="auto"/>
        <w:ind w:left="425"/>
        <w:jc w:val="center"/>
        <w:rPr>
          <w:rFonts w:cstheme="minorHAnsi"/>
          <w:b/>
          <w:bCs/>
          <w:color w:val="000000"/>
          <w:sz w:val="28"/>
          <w:szCs w:val="28"/>
        </w:rPr>
      </w:pPr>
    </w:p>
    <w:p w14:paraId="66DFE7DC" w14:textId="6DA724AF" w:rsidR="001A3960" w:rsidRDefault="001A3960" w:rsidP="0099732B">
      <w:pPr>
        <w:spacing w:after="0" w:line="360" w:lineRule="auto"/>
        <w:ind w:left="425"/>
        <w:jc w:val="center"/>
        <w:rPr>
          <w:rFonts w:cstheme="minorHAnsi"/>
          <w:b/>
          <w:bCs/>
          <w:color w:val="000000"/>
          <w:sz w:val="28"/>
          <w:szCs w:val="28"/>
        </w:rPr>
      </w:pPr>
    </w:p>
    <w:p w14:paraId="4037319B" w14:textId="77777777" w:rsidR="00402439" w:rsidRPr="0076325A" w:rsidRDefault="00402439" w:rsidP="0099732B">
      <w:pPr>
        <w:spacing w:after="0" w:line="360" w:lineRule="auto"/>
        <w:ind w:left="425"/>
        <w:jc w:val="center"/>
        <w:rPr>
          <w:rFonts w:cstheme="minorHAnsi"/>
          <w:b/>
          <w:bCs/>
          <w:color w:val="000000"/>
          <w:sz w:val="28"/>
          <w:szCs w:val="28"/>
        </w:rPr>
      </w:pPr>
    </w:p>
    <w:p w14:paraId="364429B6" w14:textId="77777777" w:rsidR="0099732B" w:rsidRPr="0076325A" w:rsidRDefault="0099732B" w:rsidP="0099732B">
      <w:pPr>
        <w:spacing w:after="0" w:line="360" w:lineRule="auto"/>
        <w:ind w:left="425"/>
        <w:jc w:val="center"/>
        <w:rPr>
          <w:rFonts w:cstheme="minorHAnsi"/>
          <w:color w:val="000000"/>
          <w:sz w:val="24"/>
          <w:szCs w:val="24"/>
        </w:rPr>
      </w:pPr>
      <w:r w:rsidRPr="0076325A">
        <w:rPr>
          <w:rFonts w:cstheme="minorHAnsi"/>
          <w:color w:val="000000"/>
          <w:sz w:val="24"/>
          <w:szCs w:val="24"/>
        </w:rPr>
        <w:t>December 2018</w:t>
      </w:r>
    </w:p>
    <w:p w14:paraId="5D88F0A1" w14:textId="77777777" w:rsidR="007E43C6" w:rsidRPr="0076325A" w:rsidRDefault="007E43C6" w:rsidP="001A3960">
      <w:pPr>
        <w:spacing w:after="0" w:line="240" w:lineRule="auto"/>
        <w:rPr>
          <w:rFonts w:cstheme="minorHAnsi"/>
          <w:b/>
          <w:bCs/>
          <w:color w:val="000000"/>
          <w:sz w:val="28"/>
          <w:szCs w:val="28"/>
        </w:rPr>
        <w:sectPr w:rsidR="007E43C6" w:rsidRPr="0076325A" w:rsidSect="00402439">
          <w:footerReference w:type="default" r:id="rId8"/>
          <w:pgSz w:w="11906" w:h="16838"/>
          <w:pgMar w:top="1440" w:right="1440" w:bottom="1134" w:left="1440" w:header="709" w:footer="709" w:gutter="0"/>
          <w:cols w:space="708"/>
          <w:docGrid w:linePitch="360"/>
        </w:sectPr>
      </w:pPr>
    </w:p>
    <w:tbl>
      <w:tblPr>
        <w:tblStyle w:val="TableGrid"/>
        <w:tblW w:w="0" w:type="auto"/>
        <w:tblLook w:val="04A0" w:firstRow="1" w:lastRow="0" w:firstColumn="1" w:lastColumn="0" w:noHBand="0" w:noVBand="1"/>
      </w:tblPr>
      <w:tblGrid>
        <w:gridCol w:w="9016"/>
      </w:tblGrid>
      <w:tr w:rsidR="0099732B" w:rsidRPr="0076325A" w14:paraId="32AA74F4" w14:textId="77777777" w:rsidTr="00415135">
        <w:tc>
          <w:tcPr>
            <w:tcW w:w="9016" w:type="dxa"/>
          </w:tcPr>
          <w:p w14:paraId="7F7FC60F" w14:textId="77777777" w:rsidR="00B32B03" w:rsidRPr="0076325A" w:rsidRDefault="0099732B" w:rsidP="00B32B03">
            <w:pPr>
              <w:spacing w:before="120" w:after="120"/>
              <w:rPr>
                <w:rFonts w:cstheme="minorHAnsi"/>
                <w:color w:val="000000"/>
                <w:sz w:val="20"/>
                <w:szCs w:val="20"/>
              </w:rPr>
            </w:pPr>
            <w:r w:rsidRPr="0076325A">
              <w:rPr>
                <w:rFonts w:cstheme="minorHAnsi"/>
                <w:b/>
                <w:color w:val="000000"/>
                <w:sz w:val="20"/>
                <w:szCs w:val="20"/>
              </w:rPr>
              <w:lastRenderedPageBreak/>
              <w:t>Date of effect</w:t>
            </w:r>
            <w:r w:rsidRPr="0076325A">
              <w:rPr>
                <w:rFonts w:cstheme="minorHAnsi"/>
                <w:sz w:val="20"/>
                <w:szCs w:val="20"/>
              </w:rPr>
              <w:t xml:space="preserve">: </w:t>
            </w:r>
            <w:r w:rsidR="00AE136D" w:rsidRPr="0076325A">
              <w:rPr>
                <w:rFonts w:cstheme="minorHAnsi"/>
                <w:sz w:val="20"/>
                <w:szCs w:val="20"/>
              </w:rPr>
              <w:t>January 1, 2020</w:t>
            </w:r>
          </w:p>
          <w:p w14:paraId="20E2AA42" w14:textId="63DE3691" w:rsidR="0099732B" w:rsidRPr="0076325A" w:rsidRDefault="0099732B" w:rsidP="00B32B03">
            <w:pPr>
              <w:spacing w:before="120" w:after="120"/>
              <w:rPr>
                <w:rFonts w:cstheme="minorHAnsi"/>
                <w:color w:val="000000"/>
                <w:sz w:val="20"/>
                <w:szCs w:val="20"/>
              </w:rPr>
            </w:pPr>
            <w:r w:rsidRPr="0076325A">
              <w:rPr>
                <w:rFonts w:cstheme="minorHAnsi"/>
                <w:sz w:val="20"/>
                <w:szCs w:val="20"/>
              </w:rPr>
              <w:t xml:space="preserve">The Accreditation Standards for Australian </w:t>
            </w:r>
            <w:r w:rsidR="00F03E17" w:rsidRPr="0076325A">
              <w:rPr>
                <w:rFonts w:cstheme="minorHAnsi"/>
                <w:sz w:val="20"/>
                <w:szCs w:val="20"/>
              </w:rPr>
              <w:t>E</w:t>
            </w:r>
            <w:r w:rsidRPr="0076325A">
              <w:rPr>
                <w:rFonts w:cstheme="minorHAnsi"/>
                <w:sz w:val="20"/>
                <w:szCs w:val="20"/>
              </w:rPr>
              <w:t>ntry-</w:t>
            </w:r>
            <w:r w:rsidR="00F03E17" w:rsidRPr="0076325A">
              <w:rPr>
                <w:rFonts w:cstheme="minorHAnsi"/>
                <w:sz w:val="20"/>
                <w:szCs w:val="20"/>
              </w:rPr>
              <w:t>L</w:t>
            </w:r>
            <w:r w:rsidRPr="0076325A">
              <w:rPr>
                <w:rFonts w:cstheme="minorHAnsi"/>
                <w:sz w:val="20"/>
                <w:szCs w:val="20"/>
              </w:rPr>
              <w:t xml:space="preserve">evel </w:t>
            </w:r>
            <w:r w:rsidR="00F03E17" w:rsidRPr="0076325A">
              <w:rPr>
                <w:rFonts w:cstheme="minorHAnsi"/>
                <w:sz w:val="20"/>
                <w:szCs w:val="20"/>
              </w:rPr>
              <w:t>O</w:t>
            </w:r>
            <w:r w:rsidRPr="0076325A">
              <w:rPr>
                <w:rFonts w:cstheme="minorHAnsi"/>
                <w:sz w:val="20"/>
                <w:szCs w:val="20"/>
              </w:rPr>
              <w:t xml:space="preserve">ccupational </w:t>
            </w:r>
            <w:r w:rsidR="00F03E17" w:rsidRPr="0076325A">
              <w:rPr>
                <w:rFonts w:cstheme="minorHAnsi"/>
                <w:sz w:val="20"/>
                <w:szCs w:val="20"/>
              </w:rPr>
              <w:t>T</w:t>
            </w:r>
            <w:r w:rsidRPr="0076325A">
              <w:rPr>
                <w:rFonts w:cstheme="minorHAnsi"/>
                <w:sz w:val="20"/>
                <w:szCs w:val="20"/>
              </w:rPr>
              <w:t xml:space="preserve">herapy </w:t>
            </w:r>
            <w:r w:rsidR="00F03E17" w:rsidRPr="0076325A">
              <w:rPr>
                <w:rFonts w:cstheme="minorHAnsi"/>
                <w:sz w:val="20"/>
                <w:szCs w:val="20"/>
              </w:rPr>
              <w:t>E</w:t>
            </w:r>
            <w:r w:rsidRPr="0076325A">
              <w:rPr>
                <w:rFonts w:cstheme="minorHAnsi"/>
                <w:sz w:val="20"/>
                <w:szCs w:val="20"/>
              </w:rPr>
              <w:t xml:space="preserve">ducation </w:t>
            </w:r>
            <w:r w:rsidR="00F03E17" w:rsidRPr="0076325A">
              <w:rPr>
                <w:rFonts w:cstheme="minorHAnsi"/>
                <w:sz w:val="20"/>
                <w:szCs w:val="20"/>
              </w:rPr>
              <w:t>P</w:t>
            </w:r>
            <w:r w:rsidRPr="0076325A">
              <w:rPr>
                <w:rFonts w:cstheme="minorHAnsi"/>
                <w:sz w:val="20"/>
                <w:szCs w:val="20"/>
              </w:rPr>
              <w:t xml:space="preserve">rograms </w:t>
            </w:r>
            <w:r w:rsidR="00F03E17" w:rsidRPr="0076325A">
              <w:rPr>
                <w:rFonts w:cstheme="minorHAnsi"/>
                <w:sz w:val="20"/>
                <w:szCs w:val="20"/>
              </w:rPr>
              <w:t>(</w:t>
            </w:r>
            <w:r w:rsidR="00C73365" w:rsidRPr="0076325A">
              <w:rPr>
                <w:rFonts w:cstheme="minorHAnsi"/>
                <w:sz w:val="20"/>
                <w:szCs w:val="20"/>
              </w:rPr>
              <w:t xml:space="preserve">December </w:t>
            </w:r>
            <w:r w:rsidRPr="0076325A">
              <w:rPr>
                <w:rFonts w:cstheme="minorHAnsi"/>
                <w:sz w:val="20"/>
                <w:szCs w:val="20"/>
              </w:rPr>
              <w:t>2018</w:t>
            </w:r>
            <w:r w:rsidR="00F03E17" w:rsidRPr="0076325A">
              <w:rPr>
                <w:rFonts w:cstheme="minorHAnsi"/>
                <w:sz w:val="20"/>
                <w:szCs w:val="20"/>
              </w:rPr>
              <w:t>)</w:t>
            </w:r>
            <w:r w:rsidRPr="0076325A">
              <w:rPr>
                <w:rFonts w:cstheme="minorHAnsi"/>
                <w:sz w:val="20"/>
                <w:szCs w:val="20"/>
              </w:rPr>
              <w:t xml:space="preserve"> replace the Accreditation Standards for </w:t>
            </w:r>
            <w:r w:rsidR="00F03E17" w:rsidRPr="0076325A">
              <w:rPr>
                <w:rFonts w:cstheme="minorHAnsi"/>
                <w:sz w:val="20"/>
                <w:szCs w:val="20"/>
              </w:rPr>
              <w:t>E</w:t>
            </w:r>
            <w:r w:rsidRPr="0076325A">
              <w:rPr>
                <w:rFonts w:cstheme="minorHAnsi"/>
                <w:sz w:val="20"/>
                <w:szCs w:val="20"/>
              </w:rPr>
              <w:t>ntry-</w:t>
            </w:r>
            <w:r w:rsidR="00F03E17" w:rsidRPr="0076325A">
              <w:rPr>
                <w:rFonts w:cstheme="minorHAnsi"/>
                <w:sz w:val="20"/>
                <w:szCs w:val="20"/>
              </w:rPr>
              <w:t>L</w:t>
            </w:r>
            <w:r w:rsidRPr="0076325A">
              <w:rPr>
                <w:rFonts w:cstheme="minorHAnsi"/>
                <w:sz w:val="20"/>
                <w:szCs w:val="20"/>
              </w:rPr>
              <w:t xml:space="preserve">evel </w:t>
            </w:r>
            <w:r w:rsidR="00F03E17" w:rsidRPr="0076325A">
              <w:rPr>
                <w:rFonts w:cstheme="minorHAnsi"/>
                <w:sz w:val="20"/>
                <w:szCs w:val="20"/>
              </w:rPr>
              <w:t>O</w:t>
            </w:r>
            <w:r w:rsidRPr="0076325A">
              <w:rPr>
                <w:rFonts w:cstheme="minorHAnsi"/>
                <w:sz w:val="20"/>
                <w:szCs w:val="20"/>
              </w:rPr>
              <w:t xml:space="preserve">ccupational </w:t>
            </w:r>
            <w:r w:rsidR="00F03E17" w:rsidRPr="0076325A">
              <w:rPr>
                <w:rFonts w:cstheme="minorHAnsi"/>
                <w:sz w:val="20"/>
                <w:szCs w:val="20"/>
              </w:rPr>
              <w:t>T</w:t>
            </w:r>
            <w:r w:rsidRPr="0076325A">
              <w:rPr>
                <w:rFonts w:cstheme="minorHAnsi"/>
                <w:sz w:val="20"/>
                <w:szCs w:val="20"/>
              </w:rPr>
              <w:t xml:space="preserve">herapy </w:t>
            </w:r>
            <w:r w:rsidR="00F03E17" w:rsidRPr="0076325A">
              <w:rPr>
                <w:rFonts w:cstheme="minorHAnsi"/>
                <w:sz w:val="20"/>
                <w:szCs w:val="20"/>
              </w:rPr>
              <w:t>E</w:t>
            </w:r>
            <w:r w:rsidRPr="0076325A">
              <w:rPr>
                <w:rFonts w:cstheme="minorHAnsi"/>
                <w:sz w:val="20"/>
                <w:szCs w:val="20"/>
              </w:rPr>
              <w:t xml:space="preserve">ducation </w:t>
            </w:r>
            <w:r w:rsidR="00F03E17" w:rsidRPr="0076325A">
              <w:rPr>
                <w:rFonts w:cstheme="minorHAnsi"/>
                <w:sz w:val="20"/>
                <w:szCs w:val="20"/>
              </w:rPr>
              <w:t>P</w:t>
            </w:r>
            <w:r w:rsidRPr="0076325A">
              <w:rPr>
                <w:rFonts w:cstheme="minorHAnsi"/>
                <w:sz w:val="20"/>
                <w:szCs w:val="20"/>
              </w:rPr>
              <w:t xml:space="preserve">rograms </w:t>
            </w:r>
            <w:r w:rsidR="00F03E17" w:rsidRPr="0076325A">
              <w:rPr>
                <w:rFonts w:cstheme="minorHAnsi"/>
                <w:sz w:val="20"/>
                <w:szCs w:val="20"/>
              </w:rPr>
              <w:t>(</w:t>
            </w:r>
            <w:r w:rsidRPr="0076325A">
              <w:rPr>
                <w:rFonts w:cstheme="minorHAnsi"/>
                <w:sz w:val="20"/>
                <w:szCs w:val="20"/>
              </w:rPr>
              <w:t>December 2013</w:t>
            </w:r>
            <w:r w:rsidR="00F03E17" w:rsidRPr="0076325A">
              <w:rPr>
                <w:rFonts w:cstheme="minorHAnsi"/>
                <w:sz w:val="20"/>
                <w:szCs w:val="20"/>
              </w:rPr>
              <w:t>)</w:t>
            </w:r>
            <w:r w:rsidRPr="0076325A">
              <w:rPr>
                <w:rFonts w:cstheme="minorHAnsi"/>
                <w:sz w:val="20"/>
                <w:szCs w:val="20"/>
              </w:rPr>
              <w:t>.</w:t>
            </w:r>
          </w:p>
        </w:tc>
      </w:tr>
    </w:tbl>
    <w:p w14:paraId="50557959" w14:textId="77777777" w:rsidR="0099732B" w:rsidRPr="0076325A" w:rsidRDefault="0099732B" w:rsidP="0099732B">
      <w:pPr>
        <w:spacing w:after="0" w:line="240" w:lineRule="auto"/>
        <w:rPr>
          <w:rFonts w:cstheme="minorHAnsi"/>
          <w:color w:val="000000"/>
          <w:sz w:val="20"/>
          <w:szCs w:val="20"/>
        </w:rPr>
      </w:pPr>
    </w:p>
    <w:p w14:paraId="7A1D3AD2" w14:textId="77777777" w:rsidR="00FE1170" w:rsidRPr="0076325A" w:rsidRDefault="00FE1170" w:rsidP="0099732B">
      <w:pPr>
        <w:spacing w:after="0" w:line="240" w:lineRule="auto"/>
        <w:rPr>
          <w:rFonts w:cstheme="minorHAnsi"/>
          <w:color w:val="000000"/>
          <w:sz w:val="20"/>
          <w:szCs w:val="20"/>
        </w:rPr>
      </w:pPr>
    </w:p>
    <w:p w14:paraId="4E669548" w14:textId="77777777" w:rsidR="00FE1170" w:rsidRPr="0076325A" w:rsidRDefault="00FE1170" w:rsidP="0099732B">
      <w:pPr>
        <w:spacing w:after="0" w:line="240" w:lineRule="auto"/>
        <w:rPr>
          <w:rFonts w:cstheme="minorHAnsi"/>
          <w:color w:val="000000"/>
          <w:sz w:val="20"/>
          <w:szCs w:val="20"/>
        </w:rPr>
      </w:pPr>
    </w:p>
    <w:p w14:paraId="5079C2E6" w14:textId="77777777" w:rsidR="00FE1170" w:rsidRPr="0076325A" w:rsidRDefault="00FE1170" w:rsidP="0099732B">
      <w:pPr>
        <w:spacing w:after="0" w:line="240" w:lineRule="auto"/>
        <w:rPr>
          <w:rFonts w:cstheme="minorHAnsi"/>
          <w:color w:val="000000"/>
          <w:sz w:val="20"/>
          <w:szCs w:val="20"/>
        </w:rPr>
      </w:pPr>
    </w:p>
    <w:p w14:paraId="6A36BFED" w14:textId="77777777" w:rsidR="00FE1170" w:rsidRPr="0076325A" w:rsidRDefault="00FE1170" w:rsidP="0099732B">
      <w:pPr>
        <w:spacing w:after="0" w:line="240" w:lineRule="auto"/>
        <w:rPr>
          <w:rFonts w:cstheme="minorHAnsi"/>
          <w:color w:val="000000"/>
          <w:sz w:val="20"/>
          <w:szCs w:val="20"/>
        </w:rPr>
      </w:pPr>
    </w:p>
    <w:p w14:paraId="516DE726" w14:textId="0E0C3DB1" w:rsidR="0099732B" w:rsidRPr="0076325A" w:rsidRDefault="0099732B" w:rsidP="0099732B">
      <w:pPr>
        <w:spacing w:after="0" w:line="240" w:lineRule="auto"/>
        <w:rPr>
          <w:rFonts w:cstheme="minorHAnsi"/>
          <w:color w:val="000000"/>
          <w:sz w:val="20"/>
          <w:szCs w:val="20"/>
        </w:rPr>
      </w:pPr>
    </w:p>
    <w:p w14:paraId="06A7554B" w14:textId="5C7FD53E" w:rsidR="00415135" w:rsidRPr="0076325A" w:rsidRDefault="00415135" w:rsidP="0099732B">
      <w:pPr>
        <w:spacing w:after="0" w:line="240" w:lineRule="auto"/>
        <w:rPr>
          <w:rFonts w:cstheme="minorHAnsi"/>
          <w:color w:val="000000"/>
          <w:sz w:val="20"/>
          <w:szCs w:val="20"/>
        </w:rPr>
      </w:pPr>
    </w:p>
    <w:p w14:paraId="2F2491CD" w14:textId="28FA3CFE" w:rsidR="00415135" w:rsidRPr="0076325A" w:rsidRDefault="00415135" w:rsidP="0099732B">
      <w:pPr>
        <w:spacing w:after="0" w:line="240" w:lineRule="auto"/>
        <w:rPr>
          <w:rFonts w:cstheme="minorHAnsi"/>
          <w:color w:val="000000"/>
          <w:sz w:val="20"/>
          <w:szCs w:val="20"/>
        </w:rPr>
      </w:pPr>
    </w:p>
    <w:p w14:paraId="230295BF" w14:textId="35378014" w:rsidR="00415135" w:rsidRPr="0076325A" w:rsidRDefault="00415135" w:rsidP="0099732B">
      <w:pPr>
        <w:spacing w:after="0" w:line="240" w:lineRule="auto"/>
        <w:rPr>
          <w:rFonts w:cstheme="minorHAnsi"/>
          <w:color w:val="000000"/>
          <w:sz w:val="20"/>
          <w:szCs w:val="20"/>
        </w:rPr>
      </w:pPr>
    </w:p>
    <w:p w14:paraId="2D3941E1" w14:textId="08A11A93" w:rsidR="00415135" w:rsidRPr="0076325A" w:rsidRDefault="00415135" w:rsidP="0099732B">
      <w:pPr>
        <w:spacing w:after="0" w:line="240" w:lineRule="auto"/>
        <w:rPr>
          <w:rFonts w:cstheme="minorHAnsi"/>
          <w:color w:val="000000"/>
          <w:sz w:val="20"/>
          <w:szCs w:val="20"/>
        </w:rPr>
      </w:pPr>
    </w:p>
    <w:p w14:paraId="278537F8" w14:textId="3CC0F245" w:rsidR="00415135" w:rsidRPr="0076325A" w:rsidRDefault="00415135" w:rsidP="0099732B">
      <w:pPr>
        <w:spacing w:after="0" w:line="240" w:lineRule="auto"/>
        <w:rPr>
          <w:rFonts w:cstheme="minorHAnsi"/>
          <w:color w:val="000000"/>
          <w:sz w:val="20"/>
          <w:szCs w:val="20"/>
        </w:rPr>
      </w:pPr>
    </w:p>
    <w:p w14:paraId="511B1E5A" w14:textId="18684202" w:rsidR="00415135" w:rsidRPr="0076325A" w:rsidRDefault="00415135" w:rsidP="0099732B">
      <w:pPr>
        <w:spacing w:after="0" w:line="240" w:lineRule="auto"/>
        <w:rPr>
          <w:rFonts w:cstheme="minorHAnsi"/>
          <w:color w:val="000000"/>
          <w:sz w:val="20"/>
          <w:szCs w:val="20"/>
        </w:rPr>
      </w:pPr>
    </w:p>
    <w:p w14:paraId="72B8FBFF" w14:textId="3DA86B76" w:rsidR="00415135" w:rsidRPr="0076325A" w:rsidRDefault="00415135" w:rsidP="0099732B">
      <w:pPr>
        <w:spacing w:after="0" w:line="240" w:lineRule="auto"/>
        <w:rPr>
          <w:rFonts w:cstheme="minorHAnsi"/>
          <w:color w:val="000000"/>
          <w:sz w:val="20"/>
          <w:szCs w:val="20"/>
        </w:rPr>
      </w:pPr>
    </w:p>
    <w:p w14:paraId="012F513B" w14:textId="0F4C033A" w:rsidR="00415135" w:rsidRPr="0076325A" w:rsidRDefault="00415135" w:rsidP="0099732B">
      <w:pPr>
        <w:spacing w:after="0" w:line="240" w:lineRule="auto"/>
        <w:rPr>
          <w:rFonts w:cstheme="minorHAnsi"/>
          <w:color w:val="000000"/>
          <w:sz w:val="20"/>
          <w:szCs w:val="20"/>
        </w:rPr>
      </w:pPr>
    </w:p>
    <w:p w14:paraId="722483C9" w14:textId="7DE0B8CE" w:rsidR="00415135" w:rsidRPr="0076325A" w:rsidRDefault="00415135" w:rsidP="0099732B">
      <w:pPr>
        <w:spacing w:after="0" w:line="240" w:lineRule="auto"/>
        <w:rPr>
          <w:rFonts w:cstheme="minorHAnsi"/>
          <w:color w:val="000000"/>
          <w:sz w:val="20"/>
          <w:szCs w:val="20"/>
        </w:rPr>
      </w:pPr>
    </w:p>
    <w:p w14:paraId="311EA5F5" w14:textId="7FD169DD" w:rsidR="00415135" w:rsidRPr="0076325A" w:rsidRDefault="00415135" w:rsidP="0099732B">
      <w:pPr>
        <w:spacing w:after="0" w:line="240" w:lineRule="auto"/>
        <w:rPr>
          <w:rFonts w:cstheme="minorHAnsi"/>
          <w:color w:val="000000"/>
          <w:sz w:val="20"/>
          <w:szCs w:val="20"/>
        </w:rPr>
      </w:pPr>
    </w:p>
    <w:p w14:paraId="1FD73687" w14:textId="666E22CC" w:rsidR="00415135" w:rsidRPr="0076325A" w:rsidRDefault="00415135" w:rsidP="0099732B">
      <w:pPr>
        <w:spacing w:after="0" w:line="240" w:lineRule="auto"/>
        <w:rPr>
          <w:rFonts w:cstheme="minorHAnsi"/>
          <w:color w:val="000000"/>
          <w:sz w:val="20"/>
          <w:szCs w:val="20"/>
        </w:rPr>
      </w:pPr>
    </w:p>
    <w:p w14:paraId="2A39CFC4" w14:textId="06E45C03" w:rsidR="006C6144" w:rsidRPr="0076325A" w:rsidRDefault="006C6144" w:rsidP="0099732B">
      <w:pPr>
        <w:spacing w:after="0" w:line="240" w:lineRule="auto"/>
        <w:rPr>
          <w:rFonts w:cstheme="minorHAnsi"/>
          <w:color w:val="000000"/>
          <w:sz w:val="20"/>
          <w:szCs w:val="20"/>
        </w:rPr>
      </w:pPr>
    </w:p>
    <w:p w14:paraId="01AA8F59" w14:textId="0749FBEA" w:rsidR="006C6144" w:rsidRPr="0076325A" w:rsidRDefault="006C6144" w:rsidP="0099732B">
      <w:pPr>
        <w:spacing w:after="0" w:line="240" w:lineRule="auto"/>
        <w:rPr>
          <w:rFonts w:cstheme="minorHAnsi"/>
          <w:color w:val="000000"/>
          <w:sz w:val="20"/>
          <w:szCs w:val="20"/>
        </w:rPr>
      </w:pPr>
    </w:p>
    <w:p w14:paraId="3C51E46D" w14:textId="2CB4FEB5" w:rsidR="006C6144" w:rsidRPr="0076325A" w:rsidRDefault="006C6144" w:rsidP="0099732B">
      <w:pPr>
        <w:spacing w:after="0" w:line="240" w:lineRule="auto"/>
        <w:rPr>
          <w:rFonts w:cstheme="minorHAnsi"/>
          <w:color w:val="000000"/>
          <w:sz w:val="20"/>
          <w:szCs w:val="20"/>
        </w:rPr>
      </w:pPr>
    </w:p>
    <w:p w14:paraId="369C3D7F" w14:textId="77777777" w:rsidR="006C6144" w:rsidRPr="0076325A" w:rsidRDefault="006C6144" w:rsidP="0099732B">
      <w:pPr>
        <w:spacing w:after="0" w:line="240" w:lineRule="auto"/>
        <w:rPr>
          <w:rFonts w:cstheme="minorHAnsi"/>
          <w:color w:val="000000"/>
          <w:sz w:val="20"/>
          <w:szCs w:val="20"/>
        </w:rPr>
      </w:pPr>
    </w:p>
    <w:p w14:paraId="085F03AE" w14:textId="401CD5BF" w:rsidR="00415135" w:rsidRPr="0076325A" w:rsidRDefault="00415135" w:rsidP="0099732B">
      <w:pPr>
        <w:spacing w:after="0" w:line="240" w:lineRule="auto"/>
        <w:rPr>
          <w:rFonts w:cstheme="minorHAnsi"/>
          <w:color w:val="000000"/>
          <w:sz w:val="20"/>
          <w:szCs w:val="20"/>
        </w:rPr>
      </w:pPr>
    </w:p>
    <w:p w14:paraId="2D40C852" w14:textId="2951B3A7" w:rsidR="00415135" w:rsidRPr="0076325A" w:rsidRDefault="00415135" w:rsidP="0099732B">
      <w:pPr>
        <w:spacing w:after="0" w:line="240" w:lineRule="auto"/>
        <w:rPr>
          <w:rFonts w:cstheme="minorHAnsi"/>
          <w:color w:val="000000"/>
          <w:sz w:val="20"/>
          <w:szCs w:val="20"/>
        </w:rPr>
      </w:pPr>
    </w:p>
    <w:p w14:paraId="3E65DA8B" w14:textId="647DEE45" w:rsidR="00415135" w:rsidRPr="0076325A" w:rsidRDefault="00415135" w:rsidP="0099732B">
      <w:pPr>
        <w:spacing w:after="0" w:line="240" w:lineRule="auto"/>
        <w:rPr>
          <w:rFonts w:cstheme="minorHAnsi"/>
          <w:color w:val="000000"/>
          <w:sz w:val="20"/>
          <w:szCs w:val="20"/>
        </w:rPr>
      </w:pPr>
    </w:p>
    <w:p w14:paraId="4E2ABCDC" w14:textId="589C1E0F" w:rsidR="00415135" w:rsidRPr="0076325A" w:rsidRDefault="00415135" w:rsidP="0099732B">
      <w:pPr>
        <w:spacing w:after="0" w:line="240" w:lineRule="auto"/>
        <w:rPr>
          <w:rFonts w:cstheme="minorHAnsi"/>
          <w:color w:val="000000"/>
          <w:sz w:val="20"/>
          <w:szCs w:val="20"/>
        </w:rPr>
      </w:pPr>
    </w:p>
    <w:p w14:paraId="783A12FE" w14:textId="66F7898A" w:rsidR="00415135" w:rsidRPr="0076325A" w:rsidRDefault="00415135" w:rsidP="0099732B">
      <w:pPr>
        <w:spacing w:after="0" w:line="240" w:lineRule="auto"/>
        <w:rPr>
          <w:rFonts w:cstheme="minorHAnsi"/>
          <w:color w:val="000000"/>
          <w:sz w:val="20"/>
          <w:szCs w:val="20"/>
        </w:rPr>
      </w:pPr>
    </w:p>
    <w:p w14:paraId="4164694C" w14:textId="305CBC1F" w:rsidR="00415135" w:rsidRDefault="00415135" w:rsidP="0099732B">
      <w:pPr>
        <w:spacing w:after="0" w:line="240" w:lineRule="auto"/>
        <w:rPr>
          <w:rFonts w:cstheme="minorHAnsi"/>
          <w:color w:val="000000"/>
          <w:sz w:val="20"/>
          <w:szCs w:val="20"/>
        </w:rPr>
      </w:pPr>
    </w:p>
    <w:p w14:paraId="70A9C135" w14:textId="77777777" w:rsidR="00DB6C4B" w:rsidRPr="0076325A" w:rsidRDefault="00DB6C4B" w:rsidP="0099732B">
      <w:pPr>
        <w:spacing w:after="0" w:line="240" w:lineRule="auto"/>
        <w:rPr>
          <w:rFonts w:cstheme="minorHAnsi"/>
          <w:color w:val="000000"/>
          <w:sz w:val="20"/>
          <w:szCs w:val="20"/>
        </w:rPr>
      </w:pPr>
    </w:p>
    <w:p w14:paraId="07FB7882" w14:textId="09ECAAFD" w:rsidR="00184DB8" w:rsidRDefault="00184DB8" w:rsidP="0099732B">
      <w:pPr>
        <w:spacing w:after="0" w:line="240" w:lineRule="auto"/>
        <w:rPr>
          <w:rFonts w:cstheme="minorHAnsi"/>
          <w:color w:val="000000"/>
          <w:sz w:val="20"/>
          <w:szCs w:val="20"/>
        </w:rPr>
      </w:pPr>
    </w:p>
    <w:p w14:paraId="57685D49" w14:textId="59CFAE42" w:rsidR="002D5364" w:rsidRDefault="002D5364" w:rsidP="0099732B">
      <w:pPr>
        <w:spacing w:after="0" w:line="240" w:lineRule="auto"/>
        <w:rPr>
          <w:rFonts w:cstheme="minorHAnsi"/>
          <w:color w:val="000000"/>
          <w:sz w:val="20"/>
          <w:szCs w:val="20"/>
        </w:rPr>
      </w:pPr>
    </w:p>
    <w:p w14:paraId="0F5CF3AB" w14:textId="77777777" w:rsidR="002D5364" w:rsidRPr="0076325A" w:rsidRDefault="002D5364" w:rsidP="0099732B">
      <w:pPr>
        <w:spacing w:after="0" w:line="240" w:lineRule="auto"/>
        <w:rPr>
          <w:rFonts w:cstheme="minorHAnsi"/>
          <w:color w:val="000000"/>
          <w:sz w:val="20"/>
          <w:szCs w:val="20"/>
        </w:rPr>
      </w:pPr>
    </w:p>
    <w:p w14:paraId="2E29366C" w14:textId="77777777" w:rsidR="00184DB8" w:rsidRPr="0076325A" w:rsidRDefault="00184DB8" w:rsidP="0099732B">
      <w:pPr>
        <w:spacing w:after="0" w:line="240" w:lineRule="auto"/>
        <w:rPr>
          <w:rFonts w:cstheme="minorHAnsi"/>
          <w:color w:val="000000"/>
          <w:sz w:val="20"/>
          <w:szCs w:val="20"/>
        </w:rPr>
      </w:pPr>
    </w:p>
    <w:p w14:paraId="59282C0C" w14:textId="04DABE7C" w:rsidR="00415135" w:rsidRPr="0076325A" w:rsidRDefault="00415135" w:rsidP="0099732B">
      <w:pPr>
        <w:spacing w:after="0" w:line="240" w:lineRule="auto"/>
        <w:rPr>
          <w:rFonts w:cstheme="minorHAnsi"/>
          <w:color w:val="000000"/>
          <w:sz w:val="20"/>
          <w:szCs w:val="20"/>
        </w:rPr>
      </w:pPr>
    </w:p>
    <w:tbl>
      <w:tblPr>
        <w:tblStyle w:val="TableGrid"/>
        <w:tblW w:w="0" w:type="auto"/>
        <w:tblLook w:val="04A0" w:firstRow="1" w:lastRow="0" w:firstColumn="1" w:lastColumn="0" w:noHBand="0" w:noVBand="1"/>
      </w:tblPr>
      <w:tblGrid>
        <w:gridCol w:w="9016"/>
      </w:tblGrid>
      <w:tr w:rsidR="00FE1170" w:rsidRPr="0076325A" w14:paraId="065587C2" w14:textId="77777777" w:rsidTr="00415135">
        <w:tc>
          <w:tcPr>
            <w:tcW w:w="9016" w:type="dxa"/>
          </w:tcPr>
          <w:p w14:paraId="21A3B715" w14:textId="77777777" w:rsidR="00FE1170" w:rsidRPr="0076325A" w:rsidRDefault="00FE1170" w:rsidP="00C73365">
            <w:pPr>
              <w:spacing w:before="120" w:after="120"/>
              <w:rPr>
                <w:rFonts w:cstheme="minorHAnsi"/>
                <w:color w:val="000000"/>
                <w:sz w:val="20"/>
                <w:szCs w:val="20"/>
              </w:rPr>
            </w:pPr>
            <w:r w:rsidRPr="0076325A">
              <w:rPr>
                <w:rFonts w:cstheme="minorHAnsi"/>
                <w:color w:val="000000"/>
                <w:sz w:val="20"/>
                <w:szCs w:val="20"/>
              </w:rPr>
              <w:t>Contact:</w:t>
            </w:r>
          </w:p>
          <w:p w14:paraId="20B36F61" w14:textId="574B6074" w:rsidR="00FE1170" w:rsidRPr="0076325A" w:rsidRDefault="00FE1170" w:rsidP="00FE1170">
            <w:pPr>
              <w:rPr>
                <w:rFonts w:cstheme="minorHAnsi"/>
                <w:color w:val="000000"/>
                <w:sz w:val="20"/>
                <w:szCs w:val="20"/>
              </w:rPr>
            </w:pPr>
            <w:r w:rsidRPr="0076325A">
              <w:rPr>
                <w:rFonts w:cstheme="minorHAnsi"/>
                <w:color w:val="000000"/>
                <w:sz w:val="20"/>
                <w:szCs w:val="20"/>
              </w:rPr>
              <w:t xml:space="preserve">Occupational Therapy Council </w:t>
            </w:r>
            <w:r w:rsidR="00F211C4" w:rsidRPr="0076325A">
              <w:rPr>
                <w:rFonts w:cstheme="minorHAnsi"/>
                <w:color w:val="000000"/>
                <w:sz w:val="20"/>
                <w:szCs w:val="20"/>
              </w:rPr>
              <w:t xml:space="preserve">of </w:t>
            </w:r>
            <w:r w:rsidRPr="0076325A">
              <w:rPr>
                <w:rFonts w:cstheme="minorHAnsi"/>
                <w:color w:val="000000"/>
                <w:sz w:val="20"/>
                <w:szCs w:val="20"/>
              </w:rPr>
              <w:t xml:space="preserve">Australia </w:t>
            </w:r>
            <w:r w:rsidR="00F211C4" w:rsidRPr="0076325A">
              <w:rPr>
                <w:rFonts w:cstheme="minorHAnsi"/>
                <w:color w:val="000000"/>
                <w:sz w:val="20"/>
                <w:szCs w:val="20"/>
              </w:rPr>
              <w:t>Ltd</w:t>
            </w:r>
            <w:r w:rsidRPr="0076325A">
              <w:rPr>
                <w:rFonts w:cstheme="minorHAnsi"/>
                <w:color w:val="000000"/>
                <w:sz w:val="20"/>
                <w:szCs w:val="20"/>
              </w:rPr>
              <w:t xml:space="preserve"> </w:t>
            </w:r>
          </w:p>
          <w:p w14:paraId="1EC4B268" w14:textId="77777777" w:rsidR="00FE1170" w:rsidRPr="0076325A" w:rsidRDefault="00FE1170" w:rsidP="00FE1170">
            <w:pPr>
              <w:tabs>
                <w:tab w:val="left" w:pos="2055"/>
              </w:tabs>
              <w:ind w:right="794"/>
              <w:rPr>
                <w:rFonts w:cstheme="minorHAnsi"/>
                <w:sz w:val="20"/>
                <w:szCs w:val="20"/>
              </w:rPr>
            </w:pPr>
            <w:r w:rsidRPr="0076325A">
              <w:rPr>
                <w:rFonts w:cstheme="minorHAnsi"/>
                <w:sz w:val="20"/>
                <w:szCs w:val="20"/>
              </w:rPr>
              <w:t>GPO Box 959</w:t>
            </w:r>
          </w:p>
          <w:p w14:paraId="7AFD1545" w14:textId="55F95E6A" w:rsidR="00FE1170" w:rsidRDefault="00FE1170" w:rsidP="00FE1170">
            <w:pPr>
              <w:tabs>
                <w:tab w:val="left" w:pos="2055"/>
              </w:tabs>
              <w:ind w:right="794"/>
              <w:rPr>
                <w:rFonts w:cstheme="minorHAnsi"/>
                <w:sz w:val="20"/>
                <w:szCs w:val="20"/>
              </w:rPr>
            </w:pPr>
            <w:r w:rsidRPr="0076325A">
              <w:rPr>
                <w:rFonts w:cstheme="minorHAnsi"/>
                <w:sz w:val="20"/>
                <w:szCs w:val="20"/>
              </w:rPr>
              <w:t>South Perth WA  6951</w:t>
            </w:r>
          </w:p>
          <w:p w14:paraId="5AA7F155" w14:textId="6C4F116F" w:rsidR="00DB6C4B" w:rsidRPr="0076325A" w:rsidRDefault="00DB6C4B" w:rsidP="00FE1170">
            <w:pPr>
              <w:tabs>
                <w:tab w:val="left" w:pos="2055"/>
              </w:tabs>
              <w:ind w:right="794"/>
              <w:rPr>
                <w:rFonts w:cstheme="minorHAnsi"/>
                <w:sz w:val="20"/>
                <w:szCs w:val="20"/>
              </w:rPr>
            </w:pPr>
            <w:r>
              <w:rPr>
                <w:rFonts w:cstheme="minorHAnsi"/>
                <w:sz w:val="20"/>
                <w:szCs w:val="20"/>
              </w:rPr>
              <w:t>ABN 50 377 833 627</w:t>
            </w:r>
          </w:p>
          <w:p w14:paraId="5A2601EF" w14:textId="77777777" w:rsidR="00DF6850" w:rsidRPr="0076325A" w:rsidRDefault="00DF6850" w:rsidP="00FE1170">
            <w:pPr>
              <w:tabs>
                <w:tab w:val="left" w:pos="2055"/>
              </w:tabs>
              <w:ind w:right="794"/>
              <w:rPr>
                <w:rFonts w:cstheme="minorHAnsi"/>
                <w:sz w:val="20"/>
                <w:szCs w:val="20"/>
              </w:rPr>
            </w:pPr>
          </w:p>
          <w:p w14:paraId="7F25100D" w14:textId="77777777" w:rsidR="00FE1170" w:rsidRPr="0076325A" w:rsidRDefault="00FE1170" w:rsidP="00FE1170">
            <w:pPr>
              <w:tabs>
                <w:tab w:val="left" w:pos="2055"/>
              </w:tabs>
              <w:ind w:right="794"/>
              <w:rPr>
                <w:rFonts w:cstheme="minorHAnsi"/>
                <w:sz w:val="20"/>
                <w:szCs w:val="20"/>
              </w:rPr>
            </w:pPr>
            <w:r w:rsidRPr="0076325A">
              <w:rPr>
                <w:rFonts w:cstheme="minorHAnsi"/>
                <w:sz w:val="20"/>
                <w:szCs w:val="20"/>
              </w:rPr>
              <w:t>Phone: +61 8 9368 2655</w:t>
            </w:r>
          </w:p>
          <w:p w14:paraId="49346741" w14:textId="77777777" w:rsidR="00FE1170" w:rsidRPr="0076325A" w:rsidRDefault="00FE1170" w:rsidP="00FE1170">
            <w:pPr>
              <w:rPr>
                <w:rFonts w:cstheme="minorHAnsi"/>
                <w:color w:val="000000"/>
                <w:sz w:val="20"/>
                <w:szCs w:val="20"/>
              </w:rPr>
            </w:pPr>
            <w:r w:rsidRPr="0076325A">
              <w:rPr>
                <w:rFonts w:cstheme="minorHAnsi"/>
                <w:sz w:val="20"/>
                <w:szCs w:val="20"/>
              </w:rPr>
              <w:t xml:space="preserve">E-mail: </w:t>
            </w:r>
            <w:hyperlink r:id="rId9" w:history="1">
              <w:r w:rsidR="00DF6850" w:rsidRPr="0076325A">
                <w:rPr>
                  <w:rStyle w:val="Hyperlink"/>
                  <w:rFonts w:cstheme="minorHAnsi"/>
                  <w:noProof w:val="0"/>
                  <w:sz w:val="20"/>
                  <w:szCs w:val="20"/>
                </w:rPr>
                <w:t>admin@otcouncil.com.au</w:t>
              </w:r>
            </w:hyperlink>
            <w:r w:rsidRPr="0076325A">
              <w:rPr>
                <w:rFonts w:cstheme="minorHAnsi"/>
                <w:color w:val="000000"/>
                <w:sz w:val="20"/>
                <w:szCs w:val="20"/>
              </w:rPr>
              <w:t xml:space="preserve"> </w:t>
            </w:r>
          </w:p>
          <w:p w14:paraId="50D00398" w14:textId="316B16C2" w:rsidR="00FE1170" w:rsidRDefault="00FE1170" w:rsidP="00FE1170">
            <w:pPr>
              <w:tabs>
                <w:tab w:val="left" w:pos="2055"/>
              </w:tabs>
              <w:ind w:right="794"/>
              <w:rPr>
                <w:rStyle w:val="Hyperlink"/>
                <w:rFonts w:eastAsiaTheme="majorEastAsia" w:cstheme="minorHAnsi"/>
                <w:sz w:val="20"/>
                <w:szCs w:val="20"/>
              </w:rPr>
            </w:pPr>
            <w:r w:rsidRPr="0076325A">
              <w:rPr>
                <w:rFonts w:cstheme="minorHAnsi"/>
                <w:sz w:val="20"/>
                <w:szCs w:val="20"/>
              </w:rPr>
              <w:t xml:space="preserve">Website: </w:t>
            </w:r>
            <w:hyperlink r:id="rId10" w:history="1">
              <w:r w:rsidRPr="0076325A">
                <w:rPr>
                  <w:rStyle w:val="Hyperlink"/>
                  <w:rFonts w:eastAsiaTheme="majorEastAsia" w:cstheme="minorHAnsi"/>
                  <w:sz w:val="20"/>
                  <w:szCs w:val="20"/>
                </w:rPr>
                <w:t>www.otcouncil.com.au</w:t>
              </w:r>
            </w:hyperlink>
          </w:p>
          <w:p w14:paraId="7454E3A5" w14:textId="77AE229B" w:rsidR="002D5364" w:rsidRDefault="002D5364" w:rsidP="00FE1170">
            <w:pPr>
              <w:tabs>
                <w:tab w:val="left" w:pos="2055"/>
              </w:tabs>
              <w:ind w:right="794"/>
              <w:rPr>
                <w:rStyle w:val="Hyperlink"/>
                <w:rFonts w:eastAsiaTheme="majorEastAsia"/>
                <w:sz w:val="20"/>
                <w:szCs w:val="20"/>
              </w:rPr>
            </w:pPr>
          </w:p>
          <w:p w14:paraId="3A231515" w14:textId="77777777" w:rsidR="002D5364" w:rsidRPr="0076325A" w:rsidRDefault="002D5364" w:rsidP="002D5364">
            <w:pPr>
              <w:spacing w:before="120"/>
              <w:rPr>
                <w:rFonts w:cstheme="minorHAnsi"/>
                <w:color w:val="000000"/>
                <w:sz w:val="20"/>
                <w:szCs w:val="20"/>
              </w:rPr>
            </w:pPr>
            <w:r w:rsidRPr="0076325A">
              <w:rPr>
                <w:rFonts w:cstheme="minorHAnsi"/>
                <w:color w:val="000000"/>
                <w:sz w:val="20"/>
                <w:szCs w:val="20"/>
              </w:rPr>
              <w:t>Acknowledgement:</w:t>
            </w:r>
          </w:p>
          <w:p w14:paraId="6E728346" w14:textId="7675D5C5" w:rsidR="002D5364" w:rsidRPr="0076325A" w:rsidRDefault="002D5364" w:rsidP="002D5364">
            <w:pPr>
              <w:tabs>
                <w:tab w:val="left" w:pos="2055"/>
              </w:tabs>
              <w:ind w:right="794"/>
              <w:rPr>
                <w:rFonts w:cstheme="minorHAnsi"/>
                <w:sz w:val="20"/>
                <w:szCs w:val="20"/>
              </w:rPr>
            </w:pPr>
            <w:r w:rsidRPr="0076325A">
              <w:rPr>
                <w:rFonts w:cstheme="minorHAnsi"/>
                <w:color w:val="000000"/>
                <w:sz w:val="20"/>
                <w:szCs w:val="20"/>
              </w:rPr>
              <w:t>The Occupational Therapy Council of Australia Ltd gratefully acknowledges the original work undertaken by the Australian Dental Council, which provide</w:t>
            </w:r>
            <w:r w:rsidR="00246676">
              <w:rPr>
                <w:rFonts w:cstheme="minorHAnsi"/>
                <w:color w:val="000000"/>
                <w:sz w:val="20"/>
                <w:szCs w:val="20"/>
              </w:rPr>
              <w:t>d</w:t>
            </w:r>
            <w:r w:rsidRPr="0076325A">
              <w:rPr>
                <w:rFonts w:cstheme="minorHAnsi"/>
                <w:color w:val="000000"/>
                <w:sz w:val="20"/>
                <w:szCs w:val="20"/>
              </w:rPr>
              <w:t xml:space="preserve"> the foundation for the Accreditation Standards for Australian Entry-Level Occupational Therapy Programs (December 2018).</w:t>
            </w:r>
          </w:p>
          <w:p w14:paraId="5726CB63" w14:textId="77777777" w:rsidR="00FE1170" w:rsidRPr="0076325A" w:rsidRDefault="00FE1170" w:rsidP="00FE1170">
            <w:pPr>
              <w:rPr>
                <w:rFonts w:cstheme="minorHAnsi"/>
                <w:color w:val="000000"/>
                <w:sz w:val="20"/>
                <w:szCs w:val="20"/>
              </w:rPr>
            </w:pPr>
          </w:p>
        </w:tc>
      </w:tr>
    </w:tbl>
    <w:p w14:paraId="0E2C9047" w14:textId="77777777" w:rsidR="00B86923" w:rsidRDefault="00B86923">
      <w:pPr>
        <w:rPr>
          <w:rFonts w:eastAsiaTheme="majorEastAsia" w:cstheme="minorHAnsi"/>
          <w:b/>
          <w:bCs/>
          <w:color w:val="365F91" w:themeColor="accent1" w:themeShade="BF"/>
          <w:sz w:val="26"/>
          <w:szCs w:val="26"/>
        </w:rPr>
      </w:pPr>
      <w:r>
        <w:rPr>
          <w:rFonts w:cstheme="minorHAnsi"/>
          <w:color w:val="365F91" w:themeColor="accent1" w:themeShade="BF"/>
        </w:rPr>
        <w:br w:type="page"/>
      </w:r>
    </w:p>
    <w:p w14:paraId="5FE2B992" w14:textId="60C8D3BD" w:rsidR="0099732B" w:rsidRPr="0076325A" w:rsidRDefault="00B86923" w:rsidP="0099732B">
      <w:pPr>
        <w:pStyle w:val="Heading2"/>
        <w:spacing w:before="0" w:line="240" w:lineRule="auto"/>
        <w:rPr>
          <w:rFonts w:asciiTheme="minorHAnsi" w:hAnsiTheme="minorHAnsi" w:cstheme="minorHAnsi"/>
          <w:color w:val="365F91" w:themeColor="accent1" w:themeShade="BF"/>
        </w:rPr>
      </w:pPr>
      <w:r>
        <w:rPr>
          <w:rFonts w:asciiTheme="minorHAnsi" w:hAnsiTheme="minorHAnsi" w:cstheme="minorHAnsi"/>
          <w:color w:val="365F91" w:themeColor="accent1" w:themeShade="BF"/>
        </w:rPr>
        <w:lastRenderedPageBreak/>
        <w:t>I</w:t>
      </w:r>
      <w:r w:rsidR="0099732B" w:rsidRPr="0076325A">
        <w:rPr>
          <w:rFonts w:asciiTheme="minorHAnsi" w:hAnsiTheme="minorHAnsi" w:cstheme="minorHAnsi"/>
          <w:color w:val="365F91" w:themeColor="accent1" w:themeShade="BF"/>
        </w:rPr>
        <w:t>ntroduction</w:t>
      </w:r>
    </w:p>
    <w:p w14:paraId="17F60E60" w14:textId="77777777" w:rsidR="008D6DB6" w:rsidRPr="00DF2F85" w:rsidRDefault="008D6DB6" w:rsidP="008D6DB6">
      <w:pPr>
        <w:pStyle w:val="Subtitle"/>
        <w:rPr>
          <w:rFonts w:asciiTheme="minorHAnsi" w:hAnsiTheme="minorHAnsi" w:cstheme="minorHAnsi"/>
          <w:i w:val="0"/>
          <w:iCs w:val="0"/>
          <w:color w:val="365F91" w:themeColor="accent1" w:themeShade="BF"/>
          <w:lang w:val="en-AU"/>
        </w:rPr>
      </w:pPr>
    </w:p>
    <w:p w14:paraId="3D7C6798" w14:textId="40F12EF7" w:rsidR="000844EC" w:rsidRPr="000844EC" w:rsidRDefault="000844EC" w:rsidP="0099732B">
      <w:pPr>
        <w:autoSpaceDE w:val="0"/>
        <w:autoSpaceDN w:val="0"/>
        <w:adjustRightInd w:val="0"/>
        <w:spacing w:after="0" w:line="240" w:lineRule="auto"/>
        <w:jc w:val="both"/>
        <w:rPr>
          <w:rFonts w:cstheme="minorHAnsi"/>
          <w:color w:val="365F91" w:themeColor="accent1" w:themeShade="BF"/>
        </w:rPr>
      </w:pPr>
      <w:r w:rsidRPr="000844EC">
        <w:rPr>
          <w:rFonts w:cstheme="minorHAnsi"/>
          <w:color w:val="365F91" w:themeColor="accent1" w:themeShade="BF"/>
        </w:rPr>
        <w:t>The Occupational Therapy Council of Australia Ltd</w:t>
      </w:r>
    </w:p>
    <w:p w14:paraId="7FA3A027" w14:textId="77777777" w:rsidR="000844EC" w:rsidRPr="0076325A" w:rsidRDefault="000844EC" w:rsidP="0099732B">
      <w:pPr>
        <w:autoSpaceDE w:val="0"/>
        <w:autoSpaceDN w:val="0"/>
        <w:adjustRightInd w:val="0"/>
        <w:spacing w:after="0" w:line="240" w:lineRule="auto"/>
        <w:jc w:val="both"/>
        <w:rPr>
          <w:rFonts w:cstheme="minorHAnsi"/>
          <w:color w:val="365F91" w:themeColor="accent1" w:themeShade="BF"/>
          <w:sz w:val="20"/>
          <w:szCs w:val="20"/>
        </w:rPr>
      </w:pPr>
    </w:p>
    <w:p w14:paraId="72293585" w14:textId="2605626E" w:rsidR="0099732B" w:rsidRPr="0076325A" w:rsidRDefault="0099732B" w:rsidP="0099732B">
      <w:pPr>
        <w:autoSpaceDE w:val="0"/>
        <w:autoSpaceDN w:val="0"/>
        <w:adjustRightInd w:val="0"/>
        <w:spacing w:after="0" w:line="240" w:lineRule="auto"/>
        <w:jc w:val="both"/>
        <w:rPr>
          <w:rFonts w:cstheme="minorHAnsi"/>
          <w:color w:val="000000"/>
          <w:sz w:val="20"/>
          <w:szCs w:val="20"/>
        </w:rPr>
      </w:pPr>
      <w:r w:rsidRPr="0076325A">
        <w:rPr>
          <w:rFonts w:cstheme="minorHAnsi"/>
          <w:color w:val="000000"/>
          <w:sz w:val="20"/>
          <w:szCs w:val="20"/>
        </w:rPr>
        <w:t xml:space="preserve">The Occupational Therapy Council </w:t>
      </w:r>
      <w:r w:rsidR="00F211C4" w:rsidRPr="0076325A">
        <w:rPr>
          <w:rFonts w:cstheme="minorHAnsi"/>
          <w:color w:val="000000"/>
          <w:sz w:val="20"/>
          <w:szCs w:val="20"/>
        </w:rPr>
        <w:t xml:space="preserve">of </w:t>
      </w:r>
      <w:r w:rsidRPr="0076325A">
        <w:rPr>
          <w:rFonts w:cstheme="minorHAnsi"/>
          <w:color w:val="000000"/>
          <w:sz w:val="20"/>
          <w:szCs w:val="20"/>
        </w:rPr>
        <w:t xml:space="preserve">Australia </w:t>
      </w:r>
      <w:r w:rsidR="00F211C4" w:rsidRPr="0076325A">
        <w:rPr>
          <w:rFonts w:cstheme="minorHAnsi"/>
          <w:color w:val="000000"/>
          <w:sz w:val="20"/>
          <w:szCs w:val="20"/>
        </w:rPr>
        <w:t>Ltd</w:t>
      </w:r>
      <w:r w:rsidRPr="0076325A">
        <w:rPr>
          <w:rFonts w:cstheme="minorHAnsi"/>
          <w:color w:val="000000"/>
          <w:sz w:val="20"/>
          <w:szCs w:val="20"/>
        </w:rPr>
        <w:t xml:space="preserve"> (the </w:t>
      </w:r>
      <w:r w:rsidR="00F32A7B" w:rsidRPr="0076325A">
        <w:rPr>
          <w:rFonts w:cstheme="minorHAnsi"/>
          <w:color w:val="000000"/>
          <w:sz w:val="20"/>
          <w:szCs w:val="20"/>
        </w:rPr>
        <w:t>OTC</w:t>
      </w:r>
      <w:r w:rsidRPr="0076325A">
        <w:rPr>
          <w:rFonts w:cstheme="minorHAnsi"/>
          <w:color w:val="000000"/>
          <w:sz w:val="20"/>
          <w:szCs w:val="20"/>
        </w:rPr>
        <w:t>) is the body appointed by the Occupational T</w:t>
      </w:r>
      <w:r w:rsidRPr="0076325A">
        <w:rPr>
          <w:rFonts w:cstheme="minorHAnsi"/>
          <w:sz w:val="20"/>
          <w:szCs w:val="20"/>
        </w:rPr>
        <w:t xml:space="preserve">herapy Board of Australia (OTBA) as the accreditation authority for occupational therapy under the </w:t>
      </w:r>
      <w:r w:rsidRPr="0076325A">
        <w:rPr>
          <w:rFonts w:cstheme="minorHAnsi"/>
          <w:iCs/>
          <w:sz w:val="20"/>
          <w:szCs w:val="20"/>
        </w:rPr>
        <w:t>Health Practitioner Regulation National Law Act 2009 (National Law)</w:t>
      </w:r>
      <w:r w:rsidRPr="0076325A">
        <w:rPr>
          <w:rFonts w:cstheme="minorHAnsi"/>
          <w:sz w:val="20"/>
          <w:szCs w:val="20"/>
        </w:rPr>
        <w:t xml:space="preserve">. </w:t>
      </w:r>
    </w:p>
    <w:p w14:paraId="31F71392" w14:textId="77777777" w:rsidR="0099732B" w:rsidRPr="0076325A" w:rsidRDefault="0099732B" w:rsidP="0099732B">
      <w:pPr>
        <w:spacing w:after="0" w:line="240" w:lineRule="auto"/>
        <w:jc w:val="both"/>
        <w:rPr>
          <w:rFonts w:cstheme="minorHAnsi"/>
          <w:sz w:val="20"/>
          <w:szCs w:val="20"/>
        </w:rPr>
      </w:pPr>
    </w:p>
    <w:p w14:paraId="6EB6A360" w14:textId="77777777" w:rsidR="0099732B" w:rsidRPr="0076325A" w:rsidRDefault="0099732B" w:rsidP="0099732B">
      <w:pPr>
        <w:spacing w:after="0" w:line="240" w:lineRule="auto"/>
        <w:jc w:val="both"/>
        <w:rPr>
          <w:rFonts w:cstheme="minorHAnsi"/>
          <w:sz w:val="20"/>
          <w:szCs w:val="20"/>
        </w:rPr>
      </w:pPr>
      <w:r w:rsidRPr="0076325A">
        <w:rPr>
          <w:rFonts w:cstheme="minorHAnsi"/>
          <w:sz w:val="20"/>
          <w:szCs w:val="20"/>
        </w:rPr>
        <w:t>The OTC is an independent organisation established to:</w:t>
      </w:r>
    </w:p>
    <w:p w14:paraId="6FA683D2" w14:textId="77777777" w:rsidR="0099732B" w:rsidRPr="0076325A" w:rsidRDefault="0099732B" w:rsidP="0099732B">
      <w:pPr>
        <w:spacing w:after="0" w:line="240" w:lineRule="auto"/>
        <w:jc w:val="both"/>
        <w:rPr>
          <w:rFonts w:cstheme="minorHAnsi"/>
          <w:sz w:val="20"/>
          <w:szCs w:val="20"/>
        </w:rPr>
      </w:pPr>
    </w:p>
    <w:p w14:paraId="621C097F" w14:textId="0658A6A0" w:rsidR="0099732B" w:rsidRPr="0076325A" w:rsidRDefault="0099732B" w:rsidP="00D17ACD">
      <w:pPr>
        <w:pStyle w:val="ListParagraph"/>
        <w:numPr>
          <w:ilvl w:val="0"/>
          <w:numId w:val="11"/>
        </w:numPr>
        <w:tabs>
          <w:tab w:val="left" w:pos="426"/>
        </w:tabs>
        <w:jc w:val="both"/>
        <w:rPr>
          <w:rFonts w:asciiTheme="minorHAnsi" w:hAnsiTheme="minorHAnsi" w:cstheme="minorHAnsi"/>
          <w:sz w:val="20"/>
          <w:szCs w:val="20"/>
          <w:shd w:val="clear" w:color="auto" w:fill="FFFFFF"/>
        </w:rPr>
      </w:pPr>
      <w:r w:rsidRPr="0076325A">
        <w:rPr>
          <w:rFonts w:asciiTheme="minorHAnsi" w:hAnsiTheme="minorHAnsi" w:cstheme="minorHAnsi"/>
          <w:sz w:val="20"/>
          <w:szCs w:val="20"/>
        </w:rPr>
        <w:t xml:space="preserve">assess </w:t>
      </w:r>
      <w:r w:rsidRPr="0076325A">
        <w:rPr>
          <w:rFonts w:asciiTheme="minorHAnsi" w:hAnsiTheme="minorHAnsi" w:cstheme="minorHAnsi"/>
          <w:sz w:val="20"/>
          <w:szCs w:val="20"/>
          <w:shd w:val="clear" w:color="auto" w:fill="FFFFFF"/>
        </w:rPr>
        <w:t>whether a program of study, and the education provider that delivers the program of study, provide people who complete the program with the knowledge, skills and professional attributes to practise the occupational therapy profession</w:t>
      </w:r>
      <w:r w:rsidR="00444434" w:rsidRPr="0076325A">
        <w:rPr>
          <w:rFonts w:asciiTheme="minorHAnsi" w:hAnsiTheme="minorHAnsi" w:cstheme="minorHAnsi"/>
          <w:sz w:val="20"/>
          <w:szCs w:val="20"/>
          <w:shd w:val="clear" w:color="auto" w:fill="FFFFFF"/>
        </w:rPr>
        <w:t xml:space="preserve"> in Australia</w:t>
      </w:r>
    </w:p>
    <w:p w14:paraId="68A530DD" w14:textId="01E88137" w:rsidR="0099732B" w:rsidRPr="0076325A" w:rsidRDefault="0099732B" w:rsidP="00D17ACD">
      <w:pPr>
        <w:pStyle w:val="ListParagraph"/>
        <w:numPr>
          <w:ilvl w:val="0"/>
          <w:numId w:val="11"/>
        </w:numPr>
        <w:tabs>
          <w:tab w:val="left" w:pos="426"/>
        </w:tabs>
        <w:jc w:val="both"/>
        <w:rPr>
          <w:rFonts w:asciiTheme="minorHAnsi" w:hAnsiTheme="minorHAnsi" w:cstheme="minorHAnsi"/>
          <w:sz w:val="20"/>
          <w:szCs w:val="20"/>
          <w:shd w:val="clear" w:color="auto" w:fill="FFFFFF"/>
        </w:rPr>
      </w:pPr>
      <w:r w:rsidRPr="0076325A">
        <w:rPr>
          <w:rFonts w:asciiTheme="minorHAnsi" w:hAnsiTheme="minorHAnsi" w:cstheme="minorHAnsi"/>
          <w:sz w:val="20"/>
          <w:szCs w:val="20"/>
        </w:rPr>
        <w:t xml:space="preserve">assess the </w:t>
      </w:r>
      <w:r w:rsidR="008A7C52" w:rsidRPr="0076325A">
        <w:rPr>
          <w:rFonts w:asciiTheme="minorHAnsi" w:hAnsiTheme="minorHAnsi" w:cstheme="minorHAnsi"/>
          <w:sz w:val="20"/>
          <w:szCs w:val="20"/>
        </w:rPr>
        <w:t xml:space="preserve">qualifications and skills </w:t>
      </w:r>
      <w:r w:rsidRPr="0076325A">
        <w:rPr>
          <w:rFonts w:asciiTheme="minorHAnsi" w:hAnsiTheme="minorHAnsi" w:cstheme="minorHAnsi"/>
          <w:sz w:val="20"/>
          <w:szCs w:val="20"/>
        </w:rPr>
        <w:t xml:space="preserve">of </w:t>
      </w:r>
      <w:r w:rsidR="008A7C52" w:rsidRPr="0076325A">
        <w:rPr>
          <w:rFonts w:asciiTheme="minorHAnsi" w:hAnsiTheme="minorHAnsi" w:cstheme="minorHAnsi"/>
          <w:sz w:val="20"/>
          <w:szCs w:val="20"/>
        </w:rPr>
        <w:t>internationally-qualified</w:t>
      </w:r>
      <w:r w:rsidRPr="0076325A">
        <w:rPr>
          <w:rFonts w:asciiTheme="minorHAnsi" w:hAnsiTheme="minorHAnsi" w:cstheme="minorHAnsi"/>
          <w:sz w:val="20"/>
          <w:szCs w:val="20"/>
        </w:rPr>
        <w:t xml:space="preserve"> occupational therapist</w:t>
      </w:r>
      <w:r w:rsidR="008A7C52" w:rsidRPr="0076325A">
        <w:rPr>
          <w:rFonts w:asciiTheme="minorHAnsi" w:hAnsiTheme="minorHAnsi" w:cstheme="minorHAnsi"/>
          <w:sz w:val="20"/>
          <w:szCs w:val="20"/>
        </w:rPr>
        <w:t xml:space="preserve">s to </w:t>
      </w:r>
      <w:r w:rsidR="0044497B" w:rsidRPr="0076325A">
        <w:rPr>
          <w:rFonts w:asciiTheme="minorHAnsi" w:hAnsiTheme="minorHAnsi" w:cstheme="minorHAnsi"/>
          <w:sz w:val="20"/>
          <w:szCs w:val="20"/>
        </w:rPr>
        <w:t>practise</w:t>
      </w:r>
      <w:r w:rsidR="008A7C52" w:rsidRPr="0076325A">
        <w:rPr>
          <w:rFonts w:asciiTheme="minorHAnsi" w:hAnsiTheme="minorHAnsi" w:cstheme="minorHAnsi"/>
          <w:sz w:val="20"/>
          <w:szCs w:val="20"/>
        </w:rPr>
        <w:t xml:space="preserve"> in Australia</w:t>
      </w:r>
      <w:r w:rsidRPr="0076325A">
        <w:rPr>
          <w:rFonts w:asciiTheme="minorHAnsi" w:hAnsiTheme="minorHAnsi" w:cstheme="minorHAnsi"/>
          <w:sz w:val="20"/>
          <w:szCs w:val="20"/>
        </w:rPr>
        <w:t>.</w:t>
      </w:r>
    </w:p>
    <w:p w14:paraId="2450856C" w14:textId="77777777" w:rsidR="0099732B" w:rsidRPr="0076325A" w:rsidRDefault="0099732B" w:rsidP="0099732B">
      <w:pPr>
        <w:pStyle w:val="ListParagraph"/>
        <w:ind w:left="0"/>
        <w:jc w:val="both"/>
        <w:rPr>
          <w:rFonts w:asciiTheme="minorHAnsi" w:hAnsiTheme="minorHAnsi" w:cstheme="minorHAnsi"/>
          <w:sz w:val="20"/>
          <w:szCs w:val="20"/>
          <w:shd w:val="clear" w:color="auto" w:fill="FFFFFF"/>
        </w:rPr>
      </w:pPr>
    </w:p>
    <w:p w14:paraId="401B52BB" w14:textId="77777777" w:rsidR="0099732B" w:rsidRPr="0076325A" w:rsidRDefault="0099732B" w:rsidP="0099732B">
      <w:pPr>
        <w:spacing w:after="0" w:line="240" w:lineRule="auto"/>
        <w:jc w:val="both"/>
        <w:rPr>
          <w:rFonts w:cstheme="minorHAnsi"/>
          <w:sz w:val="20"/>
          <w:szCs w:val="20"/>
        </w:rPr>
      </w:pPr>
      <w:r w:rsidRPr="0076325A">
        <w:rPr>
          <w:rFonts w:cstheme="minorHAnsi"/>
          <w:sz w:val="20"/>
          <w:szCs w:val="20"/>
        </w:rPr>
        <w:t xml:space="preserve">The OTC’s program accreditation functions include: </w:t>
      </w:r>
    </w:p>
    <w:p w14:paraId="7341A93F" w14:textId="77777777" w:rsidR="0099732B" w:rsidRPr="0076325A" w:rsidRDefault="0099732B" w:rsidP="0099732B">
      <w:pPr>
        <w:spacing w:after="0" w:line="240" w:lineRule="auto"/>
        <w:jc w:val="both"/>
        <w:rPr>
          <w:rFonts w:cstheme="minorHAnsi"/>
          <w:sz w:val="20"/>
          <w:szCs w:val="20"/>
        </w:rPr>
      </w:pPr>
    </w:p>
    <w:p w14:paraId="3906C382" w14:textId="62E6F48F" w:rsidR="0099732B" w:rsidRPr="0076325A" w:rsidRDefault="0099732B" w:rsidP="00D17ACD">
      <w:pPr>
        <w:pStyle w:val="ListParagraph"/>
        <w:numPr>
          <w:ilvl w:val="0"/>
          <w:numId w:val="12"/>
        </w:numPr>
        <w:tabs>
          <w:tab w:val="left" w:pos="426"/>
        </w:tabs>
        <w:jc w:val="both"/>
        <w:rPr>
          <w:rFonts w:asciiTheme="minorHAnsi" w:hAnsiTheme="minorHAnsi" w:cstheme="minorHAnsi"/>
          <w:sz w:val="20"/>
          <w:szCs w:val="20"/>
        </w:rPr>
      </w:pPr>
      <w:r w:rsidRPr="0076325A">
        <w:rPr>
          <w:rFonts w:asciiTheme="minorHAnsi" w:hAnsiTheme="minorHAnsi" w:cstheme="minorHAnsi"/>
          <w:sz w:val="20"/>
          <w:szCs w:val="20"/>
        </w:rPr>
        <w:t>development and ongoing review of the accreditation standards for the purpose of accreditation of programs and providers under the National Law</w:t>
      </w:r>
    </w:p>
    <w:p w14:paraId="5387222D" w14:textId="0C8285EE" w:rsidR="0099732B" w:rsidRPr="0076325A" w:rsidRDefault="0099732B" w:rsidP="00D17ACD">
      <w:pPr>
        <w:pStyle w:val="ListParagraph"/>
        <w:numPr>
          <w:ilvl w:val="0"/>
          <w:numId w:val="12"/>
        </w:numPr>
        <w:tabs>
          <w:tab w:val="left" w:pos="426"/>
        </w:tabs>
        <w:jc w:val="both"/>
        <w:rPr>
          <w:rFonts w:asciiTheme="minorHAnsi" w:hAnsiTheme="minorHAnsi" w:cstheme="minorHAnsi"/>
          <w:sz w:val="20"/>
          <w:szCs w:val="20"/>
        </w:rPr>
      </w:pPr>
      <w:r w:rsidRPr="0076325A">
        <w:rPr>
          <w:rFonts w:asciiTheme="minorHAnsi" w:hAnsiTheme="minorHAnsi" w:cstheme="minorHAnsi"/>
          <w:sz w:val="20"/>
          <w:szCs w:val="20"/>
        </w:rPr>
        <w:t>assessment of programs of study, and the education providers that provide the programs of study leading to qualifications as an occupational therapist, to determine whether the programs meet approved accreditation standards</w:t>
      </w:r>
    </w:p>
    <w:p w14:paraId="0236EAEC" w14:textId="462ECD30" w:rsidR="0099732B" w:rsidRPr="0076325A" w:rsidRDefault="0099732B" w:rsidP="00D17ACD">
      <w:pPr>
        <w:pStyle w:val="ListParagraph"/>
        <w:numPr>
          <w:ilvl w:val="0"/>
          <w:numId w:val="12"/>
        </w:numPr>
        <w:tabs>
          <w:tab w:val="left" w:pos="426"/>
        </w:tabs>
        <w:jc w:val="both"/>
        <w:rPr>
          <w:rFonts w:asciiTheme="minorHAnsi" w:hAnsiTheme="minorHAnsi" w:cstheme="minorHAnsi"/>
          <w:sz w:val="20"/>
          <w:szCs w:val="20"/>
        </w:rPr>
      </w:pPr>
      <w:r w:rsidRPr="0076325A">
        <w:rPr>
          <w:rFonts w:asciiTheme="minorHAnsi" w:hAnsiTheme="minorHAnsi" w:cstheme="minorHAnsi"/>
          <w:sz w:val="20"/>
          <w:szCs w:val="20"/>
        </w:rPr>
        <w:t>monitoring programs of study and the education providers that provide the program of study to ensure they continue to meet the accreditation standards.</w:t>
      </w:r>
    </w:p>
    <w:p w14:paraId="0FDF19A8" w14:textId="77777777" w:rsidR="0099732B" w:rsidRPr="0076325A" w:rsidRDefault="0099732B" w:rsidP="0099732B">
      <w:pPr>
        <w:autoSpaceDE w:val="0"/>
        <w:autoSpaceDN w:val="0"/>
        <w:adjustRightInd w:val="0"/>
        <w:spacing w:after="0" w:line="240" w:lineRule="auto"/>
        <w:jc w:val="both"/>
        <w:rPr>
          <w:rFonts w:cstheme="minorHAnsi"/>
          <w:i/>
          <w:iCs/>
          <w:color w:val="000000"/>
          <w:sz w:val="20"/>
          <w:szCs w:val="20"/>
        </w:rPr>
      </w:pPr>
    </w:p>
    <w:p w14:paraId="7CE8052A" w14:textId="3AF7FB92" w:rsidR="0099732B" w:rsidRPr="0076325A" w:rsidRDefault="0099732B" w:rsidP="0099732B">
      <w:pPr>
        <w:spacing w:after="0" w:line="240" w:lineRule="auto"/>
        <w:jc w:val="both"/>
        <w:rPr>
          <w:rFonts w:cstheme="minorHAnsi"/>
          <w:color w:val="000000"/>
          <w:sz w:val="20"/>
          <w:szCs w:val="20"/>
        </w:rPr>
      </w:pPr>
      <w:r w:rsidRPr="0076325A">
        <w:rPr>
          <w:rFonts w:cstheme="minorHAnsi"/>
          <w:color w:val="000000"/>
          <w:sz w:val="20"/>
          <w:szCs w:val="20"/>
        </w:rPr>
        <w:t xml:space="preserve">All programs accredited by the </w:t>
      </w:r>
      <w:r w:rsidR="00C73365" w:rsidRPr="0076325A">
        <w:rPr>
          <w:rFonts w:cstheme="minorHAnsi"/>
          <w:color w:val="000000"/>
          <w:sz w:val="20"/>
          <w:szCs w:val="20"/>
        </w:rPr>
        <w:t>OTC</w:t>
      </w:r>
      <w:r w:rsidRPr="0076325A">
        <w:rPr>
          <w:rFonts w:cstheme="minorHAnsi"/>
          <w:color w:val="000000"/>
          <w:sz w:val="20"/>
          <w:szCs w:val="20"/>
        </w:rPr>
        <w:t xml:space="preserve"> are assessed against the Accreditation Standards for Australian Entry-Level Occupational Therapy Education </w:t>
      </w:r>
      <w:r w:rsidR="00F03E17" w:rsidRPr="0076325A">
        <w:rPr>
          <w:rFonts w:cstheme="minorHAnsi"/>
          <w:color w:val="000000"/>
          <w:sz w:val="20"/>
          <w:szCs w:val="20"/>
        </w:rPr>
        <w:t>P</w:t>
      </w:r>
      <w:r w:rsidRPr="0076325A">
        <w:rPr>
          <w:rFonts w:cstheme="minorHAnsi"/>
          <w:color w:val="000000"/>
          <w:sz w:val="20"/>
          <w:szCs w:val="20"/>
        </w:rPr>
        <w:t>rograms (</w:t>
      </w:r>
      <w:r w:rsidR="00F03E17" w:rsidRPr="0076325A">
        <w:rPr>
          <w:rFonts w:cstheme="minorHAnsi"/>
          <w:color w:val="000000"/>
          <w:sz w:val="20"/>
          <w:szCs w:val="20"/>
        </w:rPr>
        <w:t xml:space="preserve">December </w:t>
      </w:r>
      <w:r w:rsidR="00B32B03" w:rsidRPr="0076325A">
        <w:rPr>
          <w:rFonts w:cstheme="minorHAnsi"/>
          <w:color w:val="000000"/>
          <w:sz w:val="20"/>
          <w:szCs w:val="20"/>
        </w:rPr>
        <w:t>2018) [</w:t>
      </w:r>
      <w:r w:rsidRPr="0076325A">
        <w:rPr>
          <w:rFonts w:cstheme="minorHAnsi"/>
          <w:color w:val="000000"/>
          <w:sz w:val="20"/>
          <w:szCs w:val="20"/>
        </w:rPr>
        <w:t>the Accreditation Standards</w:t>
      </w:r>
      <w:r w:rsidR="00F03E17" w:rsidRPr="0076325A">
        <w:rPr>
          <w:rFonts w:cstheme="minorHAnsi"/>
          <w:color w:val="000000"/>
          <w:sz w:val="20"/>
          <w:szCs w:val="20"/>
        </w:rPr>
        <w:t xml:space="preserve"> (December 2018)</w:t>
      </w:r>
      <w:r w:rsidR="00B32B03" w:rsidRPr="0076325A">
        <w:rPr>
          <w:rFonts w:cstheme="minorHAnsi"/>
          <w:color w:val="000000"/>
          <w:sz w:val="20"/>
          <w:szCs w:val="20"/>
        </w:rPr>
        <w:t>]</w:t>
      </w:r>
      <w:r w:rsidRPr="0076325A">
        <w:rPr>
          <w:rFonts w:cstheme="minorHAnsi"/>
          <w:color w:val="000000"/>
          <w:sz w:val="20"/>
          <w:szCs w:val="20"/>
        </w:rPr>
        <w:t xml:space="preserve">. </w:t>
      </w:r>
    </w:p>
    <w:p w14:paraId="6C1B29DF" w14:textId="77777777" w:rsidR="0099732B" w:rsidRPr="0076325A" w:rsidRDefault="0099732B" w:rsidP="0099732B">
      <w:pPr>
        <w:spacing w:after="0" w:line="240" w:lineRule="auto"/>
        <w:jc w:val="both"/>
        <w:rPr>
          <w:rFonts w:cstheme="minorHAnsi"/>
          <w:color w:val="000000"/>
          <w:sz w:val="20"/>
          <w:szCs w:val="20"/>
        </w:rPr>
      </w:pPr>
    </w:p>
    <w:p w14:paraId="6922358A" w14:textId="11322533" w:rsidR="0099732B" w:rsidRPr="0076325A" w:rsidRDefault="0099732B" w:rsidP="0099732B">
      <w:pPr>
        <w:spacing w:after="0" w:line="240" w:lineRule="auto"/>
        <w:jc w:val="both"/>
        <w:rPr>
          <w:rFonts w:cstheme="minorHAnsi"/>
          <w:sz w:val="20"/>
          <w:szCs w:val="20"/>
        </w:rPr>
      </w:pPr>
      <w:r w:rsidRPr="0076325A">
        <w:rPr>
          <w:rFonts w:cstheme="minorHAnsi"/>
          <w:sz w:val="20"/>
          <w:szCs w:val="20"/>
        </w:rPr>
        <w:t xml:space="preserve">Entry-level occupational therapy education programs in Australia must be accredited by the OTC and then subsequently approved by the OTBA for students </w:t>
      </w:r>
      <w:r w:rsidR="002624E4" w:rsidRPr="0076325A">
        <w:rPr>
          <w:rFonts w:cstheme="minorHAnsi"/>
          <w:sz w:val="20"/>
          <w:szCs w:val="20"/>
        </w:rPr>
        <w:t xml:space="preserve">to undertake study in an approved program </w:t>
      </w:r>
      <w:r w:rsidRPr="0076325A">
        <w:rPr>
          <w:rFonts w:cstheme="minorHAnsi"/>
          <w:sz w:val="20"/>
          <w:szCs w:val="20"/>
        </w:rPr>
        <w:t>and graduates of the program to be qualified for registration with the OTBA.</w:t>
      </w:r>
    </w:p>
    <w:p w14:paraId="606CCDC4" w14:textId="77777777" w:rsidR="008D6DB6" w:rsidRPr="0076325A" w:rsidRDefault="008D6DB6" w:rsidP="0099732B">
      <w:pPr>
        <w:spacing w:after="0" w:line="240" w:lineRule="auto"/>
        <w:jc w:val="both"/>
        <w:rPr>
          <w:rFonts w:cstheme="minorHAnsi"/>
          <w:sz w:val="20"/>
          <w:szCs w:val="20"/>
        </w:rPr>
      </w:pPr>
    </w:p>
    <w:p w14:paraId="491EC1DA" w14:textId="0A9DD597" w:rsidR="00B81683" w:rsidRPr="0076325A" w:rsidRDefault="0044098A" w:rsidP="0099732B">
      <w:pPr>
        <w:spacing w:after="0" w:line="240" w:lineRule="auto"/>
        <w:jc w:val="both"/>
        <w:rPr>
          <w:rFonts w:cstheme="minorHAnsi"/>
          <w:sz w:val="20"/>
          <w:szCs w:val="20"/>
        </w:rPr>
      </w:pPr>
      <w:r w:rsidRPr="0076325A">
        <w:rPr>
          <w:rFonts w:cstheme="minorHAnsi"/>
          <w:sz w:val="20"/>
          <w:szCs w:val="20"/>
        </w:rPr>
        <w:t xml:space="preserve">The </w:t>
      </w:r>
      <w:r w:rsidR="00F03E17" w:rsidRPr="0076325A">
        <w:rPr>
          <w:rFonts w:cstheme="minorHAnsi"/>
          <w:sz w:val="20"/>
          <w:szCs w:val="20"/>
        </w:rPr>
        <w:t>c</w:t>
      </w:r>
      <w:r w:rsidR="008A7C52" w:rsidRPr="0076325A">
        <w:rPr>
          <w:rFonts w:cstheme="minorHAnsi"/>
          <w:sz w:val="20"/>
          <w:szCs w:val="20"/>
        </w:rPr>
        <w:t xml:space="preserve">ompetency </w:t>
      </w:r>
      <w:r w:rsidR="00F03E17" w:rsidRPr="0076325A">
        <w:rPr>
          <w:rFonts w:cstheme="minorHAnsi"/>
          <w:sz w:val="20"/>
          <w:szCs w:val="20"/>
        </w:rPr>
        <w:t>s</w:t>
      </w:r>
      <w:r w:rsidRPr="0076325A">
        <w:rPr>
          <w:rFonts w:cstheme="minorHAnsi"/>
          <w:sz w:val="20"/>
          <w:szCs w:val="20"/>
        </w:rPr>
        <w:t xml:space="preserve">tandards </w:t>
      </w:r>
      <w:r w:rsidR="008A7C52" w:rsidRPr="0076325A">
        <w:rPr>
          <w:rFonts w:cstheme="minorHAnsi"/>
          <w:sz w:val="20"/>
          <w:szCs w:val="20"/>
        </w:rPr>
        <w:t xml:space="preserve">referred to </w:t>
      </w:r>
      <w:r w:rsidRPr="0076325A">
        <w:rPr>
          <w:rFonts w:cstheme="minorHAnsi"/>
          <w:sz w:val="20"/>
          <w:szCs w:val="20"/>
        </w:rPr>
        <w:t xml:space="preserve">in this document </w:t>
      </w:r>
      <w:r w:rsidR="008A7C52" w:rsidRPr="0076325A">
        <w:rPr>
          <w:rFonts w:cstheme="minorHAnsi"/>
          <w:sz w:val="20"/>
          <w:szCs w:val="20"/>
        </w:rPr>
        <w:t>are</w:t>
      </w:r>
      <w:r w:rsidRPr="0076325A">
        <w:rPr>
          <w:rFonts w:cstheme="minorHAnsi"/>
          <w:sz w:val="20"/>
          <w:szCs w:val="20"/>
        </w:rPr>
        <w:t xml:space="preserve"> the occupational therapy competency standards published by the </w:t>
      </w:r>
      <w:r w:rsidR="00154871" w:rsidRPr="0076325A">
        <w:rPr>
          <w:rFonts w:cstheme="minorHAnsi"/>
          <w:sz w:val="20"/>
          <w:szCs w:val="20"/>
        </w:rPr>
        <w:t>OTBA</w:t>
      </w:r>
      <w:r w:rsidRPr="0076325A">
        <w:rPr>
          <w:rFonts w:cstheme="minorHAnsi"/>
          <w:sz w:val="20"/>
          <w:szCs w:val="20"/>
        </w:rPr>
        <w:t xml:space="preserve">. The </w:t>
      </w:r>
      <w:r w:rsidR="00154871" w:rsidRPr="0076325A">
        <w:rPr>
          <w:rFonts w:cstheme="minorHAnsi"/>
          <w:sz w:val="20"/>
          <w:szCs w:val="20"/>
        </w:rPr>
        <w:t>OTBA</w:t>
      </w:r>
      <w:r w:rsidRPr="0076325A">
        <w:rPr>
          <w:rFonts w:cstheme="minorHAnsi"/>
          <w:sz w:val="20"/>
          <w:szCs w:val="20"/>
        </w:rPr>
        <w:t xml:space="preserve"> competency standards </w:t>
      </w:r>
      <w:r w:rsidR="00B81683" w:rsidRPr="0076325A">
        <w:rPr>
          <w:rFonts w:cstheme="minorHAnsi"/>
          <w:sz w:val="20"/>
          <w:szCs w:val="20"/>
        </w:rPr>
        <w:t>describe the standards expected for competent practice by occupational therapists for registration and regulation of the profession by the OTBA.</w:t>
      </w:r>
    </w:p>
    <w:p w14:paraId="3E6C1182" w14:textId="77777777" w:rsidR="002624E4" w:rsidRPr="0076325A" w:rsidRDefault="002624E4" w:rsidP="0099732B">
      <w:pPr>
        <w:spacing w:after="0" w:line="240" w:lineRule="auto"/>
        <w:jc w:val="both"/>
        <w:rPr>
          <w:rFonts w:cstheme="minorHAnsi"/>
          <w:sz w:val="20"/>
          <w:szCs w:val="20"/>
        </w:rPr>
      </w:pPr>
    </w:p>
    <w:p w14:paraId="333E34D5" w14:textId="2538D6F5" w:rsidR="00DB6C4B" w:rsidRPr="000844EC" w:rsidRDefault="00DB6C4B" w:rsidP="00DB6C4B">
      <w:pPr>
        <w:autoSpaceDE w:val="0"/>
        <w:autoSpaceDN w:val="0"/>
        <w:adjustRightInd w:val="0"/>
        <w:spacing w:after="0" w:line="240" w:lineRule="auto"/>
        <w:jc w:val="both"/>
        <w:rPr>
          <w:rFonts w:cstheme="minorHAnsi"/>
          <w:color w:val="365F91" w:themeColor="accent1" w:themeShade="BF"/>
        </w:rPr>
      </w:pPr>
      <w:r>
        <w:rPr>
          <w:rFonts w:cstheme="minorHAnsi"/>
          <w:color w:val="365F91" w:themeColor="accent1" w:themeShade="BF"/>
        </w:rPr>
        <w:t>Program Accreditation under National Law</w:t>
      </w:r>
    </w:p>
    <w:p w14:paraId="39D66899" w14:textId="77777777" w:rsidR="008D6DB6" w:rsidRPr="0076325A" w:rsidRDefault="008D6DB6" w:rsidP="008D6DB6">
      <w:pPr>
        <w:spacing w:after="0" w:line="240" w:lineRule="auto"/>
        <w:jc w:val="both"/>
        <w:rPr>
          <w:rFonts w:cstheme="minorHAnsi"/>
          <w:bCs/>
          <w:color w:val="000000"/>
          <w:sz w:val="20"/>
          <w:szCs w:val="20"/>
        </w:rPr>
      </w:pPr>
    </w:p>
    <w:p w14:paraId="71779989" w14:textId="77777777" w:rsidR="008D6DB6" w:rsidRPr="0076325A" w:rsidRDefault="008D6DB6" w:rsidP="008D6DB6">
      <w:pPr>
        <w:autoSpaceDE w:val="0"/>
        <w:autoSpaceDN w:val="0"/>
        <w:adjustRightInd w:val="0"/>
        <w:spacing w:after="0" w:line="240" w:lineRule="auto"/>
        <w:jc w:val="both"/>
        <w:rPr>
          <w:rFonts w:cstheme="minorHAnsi"/>
          <w:color w:val="000000"/>
          <w:sz w:val="20"/>
          <w:szCs w:val="20"/>
        </w:rPr>
      </w:pPr>
      <w:r w:rsidRPr="0076325A">
        <w:rPr>
          <w:rFonts w:cstheme="minorHAnsi"/>
          <w:color w:val="000000"/>
          <w:sz w:val="20"/>
          <w:szCs w:val="20"/>
        </w:rPr>
        <w:t>Under the Health Practitioner Regulation National Law Act 2009 [s48 (1)], a</w:t>
      </w:r>
      <w:r w:rsidRPr="0076325A">
        <w:rPr>
          <w:rFonts w:cstheme="minorHAnsi"/>
          <w:iCs/>
          <w:color w:val="000000"/>
          <w:sz w:val="20"/>
          <w:szCs w:val="20"/>
        </w:rPr>
        <w:t>n accreditation authority for a health profession may accredit a program of study if, after assessing the program, the authority is reasonably satisfied</w:t>
      </w:r>
      <w:r w:rsidR="00C73365" w:rsidRPr="0076325A">
        <w:rPr>
          <w:rFonts w:cstheme="minorHAnsi"/>
          <w:iCs/>
          <w:color w:val="000000"/>
          <w:sz w:val="20"/>
          <w:szCs w:val="20"/>
        </w:rPr>
        <w:t>:</w:t>
      </w:r>
    </w:p>
    <w:p w14:paraId="144A0273" w14:textId="34C8D2B1" w:rsidR="008D6DB6" w:rsidRPr="0076325A" w:rsidRDefault="008D6DB6" w:rsidP="00D17ACD">
      <w:pPr>
        <w:numPr>
          <w:ilvl w:val="0"/>
          <w:numId w:val="10"/>
        </w:numPr>
        <w:autoSpaceDE w:val="0"/>
        <w:autoSpaceDN w:val="0"/>
        <w:adjustRightInd w:val="0"/>
        <w:spacing w:before="120" w:after="120" w:line="240" w:lineRule="auto"/>
        <w:ind w:left="709"/>
        <w:rPr>
          <w:rFonts w:cstheme="minorHAnsi"/>
          <w:i/>
          <w:color w:val="000000"/>
          <w:sz w:val="20"/>
          <w:szCs w:val="20"/>
        </w:rPr>
      </w:pPr>
      <w:r w:rsidRPr="0076325A">
        <w:rPr>
          <w:rFonts w:cstheme="minorHAnsi"/>
          <w:i/>
          <w:iCs/>
          <w:color w:val="000000"/>
          <w:sz w:val="20"/>
          <w:szCs w:val="20"/>
        </w:rPr>
        <w:t>the program of study, and the education provider that provides</w:t>
      </w:r>
      <w:r w:rsidR="00C73365" w:rsidRPr="0076325A">
        <w:rPr>
          <w:rFonts w:cstheme="minorHAnsi"/>
          <w:i/>
          <w:iCs/>
          <w:color w:val="000000"/>
          <w:sz w:val="20"/>
          <w:szCs w:val="20"/>
        </w:rPr>
        <w:t xml:space="preserve"> the program of study, meet an </w:t>
      </w:r>
      <w:r w:rsidRPr="0076325A">
        <w:rPr>
          <w:rFonts w:cstheme="minorHAnsi"/>
          <w:i/>
          <w:iCs/>
          <w:color w:val="000000"/>
          <w:sz w:val="20"/>
          <w:szCs w:val="20"/>
        </w:rPr>
        <w:t>approved accreditation standard for the profession</w:t>
      </w:r>
    </w:p>
    <w:p w14:paraId="764CBBFB" w14:textId="77777777" w:rsidR="008D6DB6" w:rsidRPr="0076325A" w:rsidRDefault="008D6DB6" w:rsidP="00D17ACD">
      <w:pPr>
        <w:pStyle w:val="ListParagraph"/>
        <w:autoSpaceDE w:val="0"/>
        <w:autoSpaceDN w:val="0"/>
        <w:adjustRightInd w:val="0"/>
        <w:ind w:left="709"/>
        <w:jc w:val="both"/>
        <w:rPr>
          <w:rFonts w:asciiTheme="minorHAnsi" w:hAnsiTheme="minorHAnsi" w:cstheme="minorHAnsi"/>
          <w:i/>
          <w:iCs/>
          <w:color w:val="000000"/>
          <w:sz w:val="20"/>
          <w:szCs w:val="20"/>
        </w:rPr>
      </w:pPr>
      <w:r w:rsidRPr="0076325A">
        <w:rPr>
          <w:rFonts w:asciiTheme="minorHAnsi" w:hAnsiTheme="minorHAnsi" w:cstheme="minorHAnsi"/>
          <w:i/>
          <w:iCs/>
          <w:color w:val="000000"/>
          <w:sz w:val="20"/>
          <w:szCs w:val="20"/>
        </w:rPr>
        <w:t xml:space="preserve">or </w:t>
      </w:r>
    </w:p>
    <w:p w14:paraId="78D493F3" w14:textId="2E213668" w:rsidR="008D6DB6" w:rsidRPr="0076325A" w:rsidRDefault="00B60BC6" w:rsidP="00D17ACD">
      <w:pPr>
        <w:numPr>
          <w:ilvl w:val="0"/>
          <w:numId w:val="10"/>
        </w:numPr>
        <w:autoSpaceDE w:val="0"/>
        <w:autoSpaceDN w:val="0"/>
        <w:adjustRightInd w:val="0"/>
        <w:spacing w:before="120" w:after="120" w:line="240" w:lineRule="auto"/>
        <w:ind w:left="709"/>
        <w:rPr>
          <w:rFonts w:cstheme="minorHAnsi"/>
          <w:i/>
          <w:color w:val="000000"/>
          <w:sz w:val="20"/>
          <w:szCs w:val="20"/>
        </w:rPr>
      </w:pPr>
      <w:r w:rsidRPr="0076325A">
        <w:rPr>
          <w:rFonts w:cstheme="minorHAnsi"/>
          <w:i/>
          <w:iCs/>
          <w:color w:val="000000"/>
          <w:sz w:val="20"/>
          <w:szCs w:val="20"/>
        </w:rPr>
        <w:t>the</w:t>
      </w:r>
      <w:r w:rsidR="008D6DB6" w:rsidRPr="0076325A">
        <w:rPr>
          <w:rFonts w:cstheme="minorHAnsi"/>
          <w:i/>
          <w:iCs/>
          <w:color w:val="000000"/>
          <w:sz w:val="20"/>
          <w:szCs w:val="20"/>
        </w:rPr>
        <w:t xml:space="preserve"> program of study, and the education provider that provides the program of study, substantially meet an approved accreditation standard for the profession and the imposition of conditions on the approval will ensure the program meets the standard within a reasonable time. </w:t>
      </w:r>
    </w:p>
    <w:p w14:paraId="0E3CD694" w14:textId="77777777" w:rsidR="008D6DB6" w:rsidRPr="0076325A" w:rsidRDefault="008D6DB6" w:rsidP="008D6DB6">
      <w:pPr>
        <w:spacing w:after="0" w:line="240" w:lineRule="auto"/>
        <w:jc w:val="both"/>
        <w:rPr>
          <w:rFonts w:cstheme="minorHAnsi"/>
          <w:color w:val="000000"/>
          <w:sz w:val="20"/>
          <w:szCs w:val="20"/>
        </w:rPr>
      </w:pPr>
    </w:p>
    <w:p w14:paraId="4F00A4A3" w14:textId="49102CD7" w:rsidR="008D6DB6" w:rsidRPr="0076325A" w:rsidRDefault="008D6DB6" w:rsidP="008D6DB6">
      <w:pPr>
        <w:spacing w:after="0" w:line="240" w:lineRule="auto"/>
        <w:jc w:val="both"/>
        <w:rPr>
          <w:rFonts w:cstheme="minorHAnsi"/>
          <w:color w:val="000000"/>
          <w:sz w:val="20"/>
          <w:szCs w:val="20"/>
        </w:rPr>
      </w:pPr>
      <w:r w:rsidRPr="0076325A">
        <w:rPr>
          <w:rFonts w:cstheme="minorHAnsi"/>
          <w:color w:val="000000"/>
          <w:sz w:val="20"/>
          <w:szCs w:val="20"/>
        </w:rPr>
        <w:t>The Accreditation Standards</w:t>
      </w:r>
      <w:r w:rsidR="00F03E17" w:rsidRPr="0076325A">
        <w:rPr>
          <w:rFonts w:cstheme="minorHAnsi"/>
          <w:color w:val="000000"/>
          <w:sz w:val="20"/>
          <w:szCs w:val="20"/>
        </w:rPr>
        <w:t xml:space="preserve"> (December 2018)</w:t>
      </w:r>
      <w:r w:rsidRPr="0076325A">
        <w:rPr>
          <w:rFonts w:cstheme="minorHAnsi"/>
          <w:color w:val="000000"/>
          <w:sz w:val="20"/>
          <w:szCs w:val="20"/>
        </w:rPr>
        <w:t xml:space="preserve"> are used to assess whether a program of study, and the education providers that provides the program of study, provide people who complete the program with the knowledge, skills and professional attributes to practise occupational therapy in Australia. </w:t>
      </w:r>
    </w:p>
    <w:p w14:paraId="66B8D5E2" w14:textId="17478DBF" w:rsidR="007148EF" w:rsidRPr="0076325A" w:rsidRDefault="007148EF">
      <w:pPr>
        <w:rPr>
          <w:rFonts w:cstheme="minorHAnsi"/>
          <w:sz w:val="20"/>
          <w:szCs w:val="20"/>
        </w:rPr>
      </w:pPr>
      <w:r w:rsidRPr="0076325A">
        <w:rPr>
          <w:rFonts w:cstheme="minorHAnsi"/>
          <w:sz w:val="20"/>
          <w:szCs w:val="20"/>
        </w:rPr>
        <w:br w:type="page"/>
      </w:r>
    </w:p>
    <w:p w14:paraId="5BF222AE" w14:textId="77777777" w:rsidR="0099732B" w:rsidRPr="0076325A" w:rsidRDefault="0099732B" w:rsidP="00FE1170">
      <w:pPr>
        <w:pStyle w:val="Heading2"/>
        <w:rPr>
          <w:rFonts w:asciiTheme="minorHAnsi" w:hAnsiTheme="minorHAnsi" w:cstheme="minorHAnsi"/>
          <w:lang w:eastAsia="en-AU"/>
        </w:rPr>
      </w:pPr>
      <w:r w:rsidRPr="0076325A">
        <w:rPr>
          <w:rFonts w:asciiTheme="minorHAnsi" w:hAnsiTheme="minorHAnsi" w:cstheme="minorHAnsi"/>
          <w:color w:val="365F91" w:themeColor="accent1" w:themeShade="BF"/>
          <w:lang w:eastAsia="en-AU"/>
        </w:rPr>
        <w:lastRenderedPageBreak/>
        <w:t>Review of the Accreditation Standards</w:t>
      </w:r>
    </w:p>
    <w:p w14:paraId="73295668" w14:textId="77777777" w:rsidR="0099732B" w:rsidRPr="0076325A" w:rsidRDefault="0099732B" w:rsidP="0099732B">
      <w:pPr>
        <w:autoSpaceDE w:val="0"/>
        <w:autoSpaceDN w:val="0"/>
        <w:adjustRightInd w:val="0"/>
        <w:spacing w:after="0" w:line="240" w:lineRule="auto"/>
        <w:jc w:val="both"/>
        <w:rPr>
          <w:rFonts w:cstheme="minorHAnsi"/>
          <w:lang w:eastAsia="en-AU"/>
        </w:rPr>
      </w:pPr>
    </w:p>
    <w:p w14:paraId="2553E04B" w14:textId="5A4CDFFD" w:rsidR="0099732B" w:rsidRPr="0076325A" w:rsidRDefault="00567B73" w:rsidP="00B32B03">
      <w:pPr>
        <w:autoSpaceDE w:val="0"/>
        <w:autoSpaceDN w:val="0"/>
        <w:adjustRightInd w:val="0"/>
        <w:spacing w:after="0" w:line="240" w:lineRule="auto"/>
        <w:jc w:val="both"/>
        <w:rPr>
          <w:rFonts w:cstheme="minorHAnsi"/>
          <w:sz w:val="20"/>
          <w:szCs w:val="20"/>
        </w:rPr>
      </w:pPr>
      <w:r w:rsidRPr="0076325A">
        <w:rPr>
          <w:rFonts w:cstheme="minorHAnsi"/>
          <w:sz w:val="20"/>
          <w:szCs w:val="20"/>
        </w:rPr>
        <w:t>Under the National Law, the OTC is required to ensure that accreditation standards are contemporary and</w:t>
      </w:r>
      <w:r w:rsidR="00B32B03" w:rsidRPr="0076325A">
        <w:rPr>
          <w:rFonts w:cstheme="minorHAnsi"/>
          <w:sz w:val="20"/>
          <w:szCs w:val="20"/>
        </w:rPr>
        <w:t xml:space="preserve"> </w:t>
      </w:r>
      <w:r w:rsidRPr="0076325A">
        <w:rPr>
          <w:rFonts w:cstheme="minorHAnsi"/>
          <w:sz w:val="20"/>
          <w:szCs w:val="20"/>
        </w:rPr>
        <w:t xml:space="preserve">relevant; therefore, the standards are reviewed regularly. These </w:t>
      </w:r>
      <w:r w:rsidR="00651A08" w:rsidRPr="0076325A">
        <w:rPr>
          <w:rFonts w:cstheme="minorHAnsi"/>
          <w:sz w:val="20"/>
          <w:szCs w:val="20"/>
        </w:rPr>
        <w:t xml:space="preserve">Accreditation Standards (December 2018) </w:t>
      </w:r>
      <w:r w:rsidRPr="0076325A">
        <w:rPr>
          <w:rFonts w:cstheme="minorHAnsi"/>
          <w:sz w:val="20"/>
          <w:szCs w:val="20"/>
        </w:rPr>
        <w:t xml:space="preserve">replace previous </w:t>
      </w:r>
      <w:r w:rsidR="00651A08" w:rsidRPr="0076325A">
        <w:rPr>
          <w:rFonts w:cstheme="minorHAnsi"/>
          <w:sz w:val="20"/>
          <w:szCs w:val="20"/>
        </w:rPr>
        <w:t xml:space="preserve">Accreditation </w:t>
      </w:r>
      <w:r w:rsidRPr="0076325A">
        <w:rPr>
          <w:rFonts w:cstheme="minorHAnsi"/>
          <w:sz w:val="20"/>
          <w:szCs w:val="20"/>
        </w:rPr>
        <w:t>Standards</w:t>
      </w:r>
      <w:r w:rsidR="00AB1486" w:rsidRPr="0076325A">
        <w:rPr>
          <w:rFonts w:cstheme="minorHAnsi"/>
          <w:sz w:val="20"/>
          <w:szCs w:val="20"/>
        </w:rPr>
        <w:t xml:space="preserve"> (December 2013) </w:t>
      </w:r>
      <w:r w:rsidRPr="0076325A">
        <w:rPr>
          <w:rFonts w:cstheme="minorHAnsi"/>
          <w:sz w:val="20"/>
          <w:szCs w:val="20"/>
        </w:rPr>
        <w:t xml:space="preserve">which </w:t>
      </w:r>
      <w:r w:rsidR="00AB1486" w:rsidRPr="0076325A">
        <w:rPr>
          <w:rFonts w:cstheme="minorHAnsi"/>
          <w:sz w:val="20"/>
          <w:szCs w:val="20"/>
        </w:rPr>
        <w:t>were</w:t>
      </w:r>
      <w:r w:rsidRPr="0076325A">
        <w:rPr>
          <w:rFonts w:cstheme="minorHAnsi"/>
          <w:sz w:val="20"/>
          <w:szCs w:val="20"/>
        </w:rPr>
        <w:t xml:space="preserve"> effect</w:t>
      </w:r>
      <w:r w:rsidR="00AB1486" w:rsidRPr="0076325A">
        <w:rPr>
          <w:rFonts w:cstheme="minorHAnsi"/>
          <w:sz w:val="20"/>
          <w:szCs w:val="20"/>
        </w:rPr>
        <w:t>ive</w:t>
      </w:r>
      <w:r w:rsidRPr="0076325A">
        <w:rPr>
          <w:rFonts w:cstheme="minorHAnsi"/>
          <w:sz w:val="20"/>
          <w:szCs w:val="20"/>
        </w:rPr>
        <w:t xml:space="preserve"> </w:t>
      </w:r>
      <w:r w:rsidR="00AB1486" w:rsidRPr="0076325A">
        <w:rPr>
          <w:rFonts w:cstheme="minorHAnsi"/>
          <w:sz w:val="20"/>
          <w:szCs w:val="20"/>
        </w:rPr>
        <w:t>from</w:t>
      </w:r>
      <w:r w:rsidRPr="0076325A">
        <w:rPr>
          <w:rFonts w:cstheme="minorHAnsi"/>
          <w:sz w:val="20"/>
          <w:szCs w:val="20"/>
        </w:rPr>
        <w:t xml:space="preserve"> December</w:t>
      </w:r>
      <w:r w:rsidR="00AB1486" w:rsidRPr="0076325A">
        <w:rPr>
          <w:rFonts w:cstheme="minorHAnsi"/>
          <w:sz w:val="20"/>
          <w:szCs w:val="20"/>
        </w:rPr>
        <w:t xml:space="preserve"> 1,</w:t>
      </w:r>
      <w:r w:rsidRPr="0076325A">
        <w:rPr>
          <w:rFonts w:cstheme="minorHAnsi"/>
          <w:sz w:val="20"/>
          <w:szCs w:val="20"/>
        </w:rPr>
        <w:t xml:space="preserve"> 2013</w:t>
      </w:r>
      <w:r w:rsidR="0099732B" w:rsidRPr="0076325A">
        <w:rPr>
          <w:rFonts w:cstheme="minorHAnsi"/>
          <w:sz w:val="20"/>
          <w:szCs w:val="20"/>
        </w:rPr>
        <w:t xml:space="preserve">. </w:t>
      </w:r>
    </w:p>
    <w:p w14:paraId="1DD06BD9" w14:textId="77777777" w:rsidR="0099732B" w:rsidRPr="0076325A" w:rsidRDefault="0099732B" w:rsidP="0099732B">
      <w:pPr>
        <w:autoSpaceDE w:val="0"/>
        <w:autoSpaceDN w:val="0"/>
        <w:adjustRightInd w:val="0"/>
        <w:spacing w:after="0" w:line="240" w:lineRule="auto"/>
        <w:jc w:val="both"/>
        <w:rPr>
          <w:rFonts w:cstheme="minorHAnsi"/>
          <w:sz w:val="20"/>
          <w:szCs w:val="20"/>
        </w:rPr>
      </w:pPr>
    </w:p>
    <w:p w14:paraId="5FC62C10" w14:textId="52139807" w:rsidR="0099732B" w:rsidRPr="0076325A" w:rsidRDefault="0099732B" w:rsidP="0099732B">
      <w:pPr>
        <w:autoSpaceDE w:val="0"/>
        <w:autoSpaceDN w:val="0"/>
        <w:adjustRightInd w:val="0"/>
        <w:spacing w:after="0" w:line="240" w:lineRule="auto"/>
        <w:jc w:val="both"/>
        <w:rPr>
          <w:rFonts w:cstheme="minorHAnsi"/>
          <w:sz w:val="20"/>
          <w:szCs w:val="20"/>
        </w:rPr>
      </w:pPr>
      <w:r w:rsidRPr="0076325A">
        <w:rPr>
          <w:rFonts w:cstheme="minorHAnsi"/>
          <w:sz w:val="20"/>
          <w:szCs w:val="20"/>
        </w:rPr>
        <w:t>In undertaking the review of accreditation stan</w:t>
      </w:r>
      <w:r w:rsidR="00C73365" w:rsidRPr="0076325A">
        <w:rPr>
          <w:rFonts w:cstheme="minorHAnsi"/>
          <w:sz w:val="20"/>
          <w:szCs w:val="20"/>
        </w:rPr>
        <w:t>dards, the OTC ensure</w:t>
      </w:r>
      <w:r w:rsidR="005E1235" w:rsidRPr="0076325A">
        <w:rPr>
          <w:rFonts w:cstheme="minorHAnsi"/>
          <w:sz w:val="20"/>
          <w:szCs w:val="20"/>
        </w:rPr>
        <w:t>d</w:t>
      </w:r>
      <w:r w:rsidR="00C73365" w:rsidRPr="0076325A">
        <w:rPr>
          <w:rFonts w:cstheme="minorHAnsi"/>
          <w:sz w:val="20"/>
          <w:szCs w:val="20"/>
        </w:rPr>
        <w:t xml:space="preserve"> </w:t>
      </w:r>
      <w:r w:rsidRPr="0076325A">
        <w:rPr>
          <w:rFonts w:cstheme="minorHAnsi"/>
          <w:sz w:val="20"/>
          <w:szCs w:val="20"/>
        </w:rPr>
        <w:t xml:space="preserve">changes </w:t>
      </w:r>
      <w:r w:rsidR="00D877E6" w:rsidRPr="0076325A">
        <w:rPr>
          <w:rFonts w:cstheme="minorHAnsi"/>
          <w:sz w:val="20"/>
          <w:szCs w:val="20"/>
        </w:rPr>
        <w:t xml:space="preserve">were </w:t>
      </w:r>
      <w:r w:rsidRPr="0076325A">
        <w:rPr>
          <w:rFonts w:cstheme="minorHAnsi"/>
          <w:sz w:val="20"/>
          <w:szCs w:val="20"/>
        </w:rPr>
        <w:t>made in accordance with good regulatory practice, follow</w:t>
      </w:r>
      <w:r w:rsidR="005E1235" w:rsidRPr="0076325A">
        <w:rPr>
          <w:rFonts w:cstheme="minorHAnsi"/>
          <w:sz w:val="20"/>
          <w:szCs w:val="20"/>
        </w:rPr>
        <w:t>ing</w:t>
      </w:r>
      <w:r w:rsidRPr="0076325A">
        <w:rPr>
          <w:rFonts w:cstheme="minorHAnsi"/>
          <w:sz w:val="20"/>
          <w:szCs w:val="20"/>
        </w:rPr>
        <w:t xml:space="preserve"> guidelines set by the Australian Health Practitioner Regulation Agency (AHPRA</w:t>
      </w:r>
      <w:r w:rsidR="00651A08" w:rsidRPr="0076325A">
        <w:rPr>
          <w:rFonts w:cstheme="minorHAnsi"/>
          <w:sz w:val="20"/>
          <w:szCs w:val="20"/>
        </w:rPr>
        <w:t>).</w:t>
      </w:r>
      <w:r w:rsidRPr="0076325A">
        <w:rPr>
          <w:rFonts w:cstheme="minorHAnsi"/>
          <w:sz w:val="20"/>
          <w:szCs w:val="20"/>
        </w:rPr>
        <w:t xml:space="preserve"> </w:t>
      </w:r>
      <w:r w:rsidR="00AE136D" w:rsidRPr="0076325A">
        <w:rPr>
          <w:rFonts w:cstheme="minorHAnsi"/>
          <w:sz w:val="20"/>
          <w:szCs w:val="20"/>
        </w:rPr>
        <w:t>T</w:t>
      </w:r>
      <w:r w:rsidRPr="0076325A">
        <w:rPr>
          <w:rFonts w:cstheme="minorHAnsi"/>
          <w:sz w:val="20"/>
          <w:szCs w:val="20"/>
        </w:rPr>
        <w:t xml:space="preserve">here </w:t>
      </w:r>
      <w:r w:rsidR="00AE136D" w:rsidRPr="0076325A">
        <w:rPr>
          <w:rFonts w:cstheme="minorHAnsi"/>
          <w:sz w:val="20"/>
          <w:szCs w:val="20"/>
        </w:rPr>
        <w:t>wa</w:t>
      </w:r>
      <w:r w:rsidR="00567B73" w:rsidRPr="0076325A">
        <w:rPr>
          <w:rFonts w:cstheme="minorHAnsi"/>
          <w:sz w:val="20"/>
          <w:szCs w:val="20"/>
        </w:rPr>
        <w:t>s</w:t>
      </w:r>
      <w:r w:rsidRPr="0076325A">
        <w:rPr>
          <w:rFonts w:cstheme="minorHAnsi"/>
          <w:sz w:val="20"/>
          <w:szCs w:val="20"/>
        </w:rPr>
        <w:t xml:space="preserve"> wide-ranging consultation and opportunity for stakeholders to provide input into the standards</w:t>
      </w:r>
      <w:r w:rsidR="009A0F8C" w:rsidRPr="0076325A">
        <w:rPr>
          <w:rFonts w:cstheme="minorHAnsi"/>
          <w:sz w:val="20"/>
          <w:szCs w:val="20"/>
        </w:rPr>
        <w:t>.</w:t>
      </w:r>
      <w:r w:rsidR="00C34A25" w:rsidRPr="0076325A">
        <w:rPr>
          <w:rFonts w:cstheme="minorHAnsi"/>
          <w:sz w:val="20"/>
          <w:szCs w:val="20"/>
        </w:rPr>
        <w:t xml:space="preserve"> </w:t>
      </w:r>
      <w:r w:rsidR="009A0F8C" w:rsidRPr="0076325A">
        <w:rPr>
          <w:rFonts w:cstheme="minorHAnsi"/>
          <w:sz w:val="20"/>
          <w:szCs w:val="20"/>
        </w:rPr>
        <w:t>In addition</w:t>
      </w:r>
      <w:r w:rsidR="00651A08" w:rsidRPr="0076325A">
        <w:rPr>
          <w:rFonts w:cstheme="minorHAnsi"/>
          <w:sz w:val="20"/>
          <w:szCs w:val="20"/>
        </w:rPr>
        <w:t>,</w:t>
      </w:r>
      <w:r w:rsidR="009A0F8C" w:rsidRPr="0076325A">
        <w:rPr>
          <w:rFonts w:cstheme="minorHAnsi"/>
          <w:sz w:val="20"/>
          <w:szCs w:val="20"/>
        </w:rPr>
        <w:t xml:space="preserve"> </w:t>
      </w:r>
      <w:r w:rsidRPr="0076325A">
        <w:rPr>
          <w:rFonts w:cstheme="minorHAnsi"/>
          <w:sz w:val="20"/>
          <w:szCs w:val="20"/>
        </w:rPr>
        <w:t xml:space="preserve">statutory requirements </w:t>
      </w:r>
      <w:r w:rsidR="009A0F8C" w:rsidRPr="0076325A">
        <w:rPr>
          <w:rFonts w:cstheme="minorHAnsi"/>
          <w:sz w:val="20"/>
          <w:szCs w:val="20"/>
        </w:rPr>
        <w:t>have been addressed</w:t>
      </w:r>
      <w:r w:rsidRPr="0076325A">
        <w:rPr>
          <w:rFonts w:cstheme="minorHAnsi"/>
          <w:sz w:val="20"/>
          <w:szCs w:val="20"/>
        </w:rPr>
        <w:t xml:space="preserve">, </w:t>
      </w:r>
      <w:r w:rsidR="00D877E6" w:rsidRPr="0076325A">
        <w:rPr>
          <w:rFonts w:cstheme="minorHAnsi"/>
          <w:sz w:val="20"/>
          <w:szCs w:val="20"/>
        </w:rPr>
        <w:t xml:space="preserve">the </w:t>
      </w:r>
      <w:r w:rsidRPr="0076325A">
        <w:rPr>
          <w:rFonts w:cstheme="minorHAnsi"/>
          <w:sz w:val="20"/>
          <w:szCs w:val="20"/>
        </w:rPr>
        <w:t xml:space="preserve">standards </w:t>
      </w:r>
      <w:r w:rsidR="00D877E6" w:rsidRPr="0076325A">
        <w:rPr>
          <w:rFonts w:cstheme="minorHAnsi"/>
          <w:sz w:val="20"/>
          <w:szCs w:val="20"/>
        </w:rPr>
        <w:t>are</w:t>
      </w:r>
      <w:r w:rsidRPr="0076325A">
        <w:rPr>
          <w:rFonts w:cstheme="minorHAnsi"/>
          <w:sz w:val="20"/>
          <w:szCs w:val="20"/>
        </w:rPr>
        <w:t xml:space="preserve"> </w:t>
      </w:r>
      <w:r w:rsidR="00C34A25" w:rsidRPr="0076325A">
        <w:rPr>
          <w:rFonts w:cstheme="minorHAnsi"/>
          <w:sz w:val="20"/>
          <w:szCs w:val="20"/>
        </w:rPr>
        <w:t xml:space="preserve">considered </w:t>
      </w:r>
      <w:r w:rsidRPr="0076325A">
        <w:rPr>
          <w:rFonts w:cstheme="minorHAnsi"/>
          <w:sz w:val="20"/>
          <w:szCs w:val="20"/>
        </w:rPr>
        <w:t>fit for purpose and consistent with local and international best practice.</w:t>
      </w:r>
    </w:p>
    <w:p w14:paraId="50953F8C" w14:textId="77777777" w:rsidR="0099732B" w:rsidRPr="0076325A" w:rsidRDefault="0099732B" w:rsidP="0099732B">
      <w:pPr>
        <w:autoSpaceDE w:val="0"/>
        <w:autoSpaceDN w:val="0"/>
        <w:adjustRightInd w:val="0"/>
        <w:spacing w:after="0" w:line="240" w:lineRule="auto"/>
        <w:jc w:val="both"/>
        <w:rPr>
          <w:rFonts w:cstheme="minorHAnsi"/>
          <w:i/>
          <w:iCs/>
          <w:sz w:val="20"/>
          <w:szCs w:val="20"/>
        </w:rPr>
      </w:pPr>
    </w:p>
    <w:p w14:paraId="08B3C09E" w14:textId="4D828273" w:rsidR="0099732B" w:rsidRPr="0076325A" w:rsidRDefault="0099732B" w:rsidP="0099732B">
      <w:pPr>
        <w:autoSpaceDE w:val="0"/>
        <w:autoSpaceDN w:val="0"/>
        <w:adjustRightInd w:val="0"/>
        <w:spacing w:after="0" w:line="240" w:lineRule="auto"/>
        <w:jc w:val="both"/>
        <w:rPr>
          <w:rFonts w:cstheme="minorHAnsi"/>
          <w:sz w:val="20"/>
          <w:szCs w:val="20"/>
        </w:rPr>
      </w:pPr>
      <w:r w:rsidRPr="0076325A">
        <w:rPr>
          <w:rFonts w:cstheme="minorHAnsi"/>
          <w:sz w:val="20"/>
          <w:szCs w:val="20"/>
        </w:rPr>
        <w:t xml:space="preserve">The Accreditation Standards </w:t>
      </w:r>
      <w:r w:rsidR="00651A08" w:rsidRPr="0076325A">
        <w:rPr>
          <w:rFonts w:cstheme="minorHAnsi"/>
          <w:sz w:val="20"/>
          <w:szCs w:val="20"/>
        </w:rPr>
        <w:t xml:space="preserve">(December 2018) </w:t>
      </w:r>
      <w:r w:rsidRPr="0076325A">
        <w:rPr>
          <w:rFonts w:cstheme="minorHAnsi"/>
          <w:sz w:val="20"/>
          <w:szCs w:val="20"/>
        </w:rPr>
        <w:t>have been developed to:</w:t>
      </w:r>
    </w:p>
    <w:p w14:paraId="72F1304E" w14:textId="77777777" w:rsidR="0099732B" w:rsidRPr="0076325A" w:rsidRDefault="0099732B" w:rsidP="0099732B">
      <w:pPr>
        <w:autoSpaceDE w:val="0"/>
        <w:autoSpaceDN w:val="0"/>
        <w:adjustRightInd w:val="0"/>
        <w:spacing w:after="0" w:line="240" w:lineRule="auto"/>
        <w:jc w:val="both"/>
        <w:rPr>
          <w:rFonts w:cstheme="minorHAnsi"/>
          <w:sz w:val="20"/>
          <w:szCs w:val="20"/>
        </w:rPr>
      </w:pPr>
    </w:p>
    <w:p w14:paraId="29D72868" w14:textId="36704061" w:rsidR="0099732B" w:rsidRPr="0076325A" w:rsidRDefault="0099732B" w:rsidP="0099732B">
      <w:pPr>
        <w:pStyle w:val="ListParagraph"/>
        <w:numPr>
          <w:ilvl w:val="0"/>
          <w:numId w:val="6"/>
        </w:numPr>
        <w:autoSpaceDE w:val="0"/>
        <w:autoSpaceDN w:val="0"/>
        <w:adjustRightInd w:val="0"/>
        <w:jc w:val="both"/>
        <w:rPr>
          <w:rFonts w:asciiTheme="minorHAnsi" w:eastAsiaTheme="minorHAnsi" w:hAnsiTheme="minorHAnsi" w:cstheme="minorHAnsi"/>
          <w:sz w:val="20"/>
          <w:szCs w:val="20"/>
          <w:lang w:val="en-AU"/>
        </w:rPr>
      </w:pPr>
      <w:r w:rsidRPr="0076325A">
        <w:rPr>
          <w:rFonts w:asciiTheme="minorHAnsi" w:eastAsiaTheme="minorHAnsi" w:hAnsiTheme="minorHAnsi" w:cstheme="minorHAnsi"/>
          <w:sz w:val="20"/>
          <w:szCs w:val="20"/>
          <w:lang w:val="en-AU"/>
        </w:rPr>
        <w:t>meet the re</w:t>
      </w:r>
      <w:r w:rsidR="00567B73" w:rsidRPr="0076325A">
        <w:rPr>
          <w:rFonts w:asciiTheme="minorHAnsi" w:eastAsiaTheme="minorHAnsi" w:hAnsiTheme="minorHAnsi" w:cstheme="minorHAnsi"/>
          <w:sz w:val="20"/>
          <w:szCs w:val="20"/>
          <w:lang w:val="en-AU"/>
        </w:rPr>
        <w:t xml:space="preserve">quirements for the development </w:t>
      </w:r>
      <w:r w:rsidRPr="0076325A">
        <w:rPr>
          <w:rFonts w:asciiTheme="minorHAnsi" w:eastAsiaTheme="minorHAnsi" w:hAnsiTheme="minorHAnsi" w:cstheme="minorHAnsi"/>
          <w:sz w:val="20"/>
          <w:szCs w:val="20"/>
          <w:lang w:val="en-AU"/>
        </w:rPr>
        <w:t>of accreditation standard</w:t>
      </w:r>
      <w:r w:rsidR="00651A08" w:rsidRPr="0076325A">
        <w:rPr>
          <w:rFonts w:asciiTheme="minorHAnsi" w:eastAsiaTheme="minorHAnsi" w:hAnsiTheme="minorHAnsi" w:cstheme="minorHAnsi"/>
          <w:sz w:val="20"/>
          <w:szCs w:val="20"/>
          <w:lang w:val="en-AU"/>
        </w:rPr>
        <w:t>s</w:t>
      </w:r>
      <w:r w:rsidRPr="0076325A">
        <w:rPr>
          <w:rFonts w:asciiTheme="minorHAnsi" w:eastAsiaTheme="minorHAnsi" w:hAnsiTheme="minorHAnsi" w:cstheme="minorHAnsi"/>
          <w:sz w:val="20"/>
          <w:szCs w:val="20"/>
          <w:lang w:val="en-AU"/>
        </w:rPr>
        <w:t xml:space="preserve"> as required by the National Law</w:t>
      </w:r>
    </w:p>
    <w:p w14:paraId="3E35F23A" w14:textId="0B6287BB" w:rsidR="0099732B" w:rsidRPr="0076325A" w:rsidRDefault="0099732B" w:rsidP="0099732B">
      <w:pPr>
        <w:pStyle w:val="ListParagraph"/>
        <w:numPr>
          <w:ilvl w:val="0"/>
          <w:numId w:val="6"/>
        </w:numPr>
        <w:autoSpaceDE w:val="0"/>
        <w:autoSpaceDN w:val="0"/>
        <w:adjustRightInd w:val="0"/>
        <w:jc w:val="both"/>
        <w:rPr>
          <w:rFonts w:asciiTheme="minorHAnsi" w:hAnsiTheme="minorHAnsi" w:cstheme="minorHAnsi"/>
          <w:sz w:val="20"/>
          <w:szCs w:val="20"/>
        </w:rPr>
      </w:pPr>
      <w:r w:rsidRPr="0076325A">
        <w:rPr>
          <w:rFonts w:asciiTheme="minorHAnsi" w:hAnsiTheme="minorHAnsi" w:cstheme="minorHAnsi"/>
          <w:sz w:val="20"/>
          <w:szCs w:val="20"/>
        </w:rPr>
        <w:t xml:space="preserve">take account of relevant regulatory changes in the </w:t>
      </w:r>
      <w:r w:rsidR="00567B73" w:rsidRPr="0076325A">
        <w:rPr>
          <w:rFonts w:asciiTheme="minorHAnsi" w:hAnsiTheme="minorHAnsi" w:cstheme="minorHAnsi"/>
          <w:sz w:val="20"/>
          <w:szCs w:val="20"/>
        </w:rPr>
        <w:t xml:space="preserve">higher </w:t>
      </w:r>
      <w:r w:rsidRPr="0076325A">
        <w:rPr>
          <w:rFonts w:asciiTheme="minorHAnsi" w:hAnsiTheme="minorHAnsi" w:cstheme="minorHAnsi"/>
          <w:sz w:val="20"/>
          <w:szCs w:val="20"/>
        </w:rPr>
        <w:t>education sector, including the Higher Education Standards Framework (HESF) 2015, and key messages arising</w:t>
      </w:r>
      <w:r w:rsidR="00567B73" w:rsidRPr="0076325A">
        <w:rPr>
          <w:rFonts w:asciiTheme="minorHAnsi" w:hAnsiTheme="minorHAnsi" w:cstheme="minorHAnsi"/>
          <w:sz w:val="20"/>
          <w:szCs w:val="20"/>
        </w:rPr>
        <w:t xml:space="preserve"> from review of </w:t>
      </w:r>
      <w:r w:rsidR="00FB3D07" w:rsidRPr="0076325A">
        <w:rPr>
          <w:rFonts w:asciiTheme="minorHAnsi" w:hAnsiTheme="minorHAnsi" w:cstheme="minorHAnsi"/>
          <w:sz w:val="20"/>
          <w:szCs w:val="20"/>
        </w:rPr>
        <w:t xml:space="preserve">Accreditation Systems in the </w:t>
      </w:r>
      <w:r w:rsidR="00567B73" w:rsidRPr="0076325A">
        <w:rPr>
          <w:rFonts w:asciiTheme="minorHAnsi" w:hAnsiTheme="minorHAnsi" w:cstheme="minorHAnsi"/>
          <w:sz w:val="20"/>
          <w:szCs w:val="20"/>
        </w:rPr>
        <w:t xml:space="preserve">National Registration and Accreditation Scheme and </w:t>
      </w:r>
      <w:r w:rsidR="00FB3D07" w:rsidRPr="0076325A">
        <w:rPr>
          <w:rFonts w:asciiTheme="minorHAnsi" w:hAnsiTheme="minorHAnsi" w:cstheme="minorHAnsi"/>
          <w:sz w:val="20"/>
          <w:szCs w:val="20"/>
        </w:rPr>
        <w:t>more broadly in higher education</w:t>
      </w:r>
    </w:p>
    <w:p w14:paraId="369A69BF" w14:textId="0809A6DE" w:rsidR="00CA0F32" w:rsidRPr="0076325A" w:rsidRDefault="0099732B" w:rsidP="00CA0F32">
      <w:pPr>
        <w:pStyle w:val="ListParagraph"/>
        <w:numPr>
          <w:ilvl w:val="0"/>
          <w:numId w:val="6"/>
        </w:numPr>
        <w:autoSpaceDE w:val="0"/>
        <w:autoSpaceDN w:val="0"/>
        <w:adjustRightInd w:val="0"/>
        <w:jc w:val="both"/>
        <w:rPr>
          <w:rFonts w:asciiTheme="minorHAnsi" w:hAnsiTheme="minorHAnsi" w:cstheme="minorHAnsi"/>
          <w:sz w:val="20"/>
          <w:szCs w:val="20"/>
        </w:rPr>
      </w:pPr>
      <w:r w:rsidRPr="0076325A">
        <w:rPr>
          <w:rFonts w:asciiTheme="minorHAnsi" w:hAnsiTheme="minorHAnsi" w:cstheme="minorHAnsi"/>
          <w:sz w:val="20"/>
          <w:szCs w:val="20"/>
        </w:rPr>
        <w:t>reflect contemporary views on measuring quality in education, in particular with a focus on assessing outcomes</w:t>
      </w:r>
    </w:p>
    <w:p w14:paraId="5CD79396" w14:textId="77777777" w:rsidR="00AB10A8" w:rsidRPr="0076325A" w:rsidRDefault="00154871" w:rsidP="00CA0F32">
      <w:pPr>
        <w:pStyle w:val="ListParagraph"/>
        <w:numPr>
          <w:ilvl w:val="0"/>
          <w:numId w:val="6"/>
        </w:numPr>
        <w:autoSpaceDE w:val="0"/>
        <w:autoSpaceDN w:val="0"/>
        <w:adjustRightInd w:val="0"/>
        <w:jc w:val="both"/>
        <w:rPr>
          <w:rFonts w:asciiTheme="minorHAnsi" w:hAnsiTheme="minorHAnsi" w:cstheme="minorHAnsi"/>
          <w:sz w:val="20"/>
          <w:szCs w:val="20"/>
        </w:rPr>
      </w:pPr>
      <w:r w:rsidRPr="0076325A">
        <w:rPr>
          <w:rFonts w:asciiTheme="minorHAnsi" w:eastAsiaTheme="minorHAnsi" w:hAnsiTheme="minorHAnsi" w:cstheme="minorHAnsi"/>
          <w:sz w:val="20"/>
          <w:szCs w:val="20"/>
          <w:lang w:val="en-AU"/>
        </w:rPr>
        <w:t xml:space="preserve">incorporate </w:t>
      </w:r>
      <w:r w:rsidRPr="0076325A">
        <w:rPr>
          <w:rFonts w:asciiTheme="minorHAnsi" w:hAnsiTheme="minorHAnsi" w:cstheme="minorHAnsi"/>
          <w:sz w:val="20"/>
          <w:szCs w:val="20"/>
        </w:rPr>
        <w:t xml:space="preserve">the World Federation of Occupational Therapists </w:t>
      </w:r>
      <w:r w:rsidRPr="0076325A">
        <w:rPr>
          <w:rFonts w:asciiTheme="minorHAnsi" w:hAnsiTheme="minorHAnsi" w:cstheme="minorHAnsi"/>
          <w:i/>
          <w:sz w:val="20"/>
          <w:szCs w:val="20"/>
        </w:rPr>
        <w:t>Minimum Standards for the Education of Occupational Therapists (revised 2016</w:t>
      </w:r>
      <w:r w:rsidRPr="0076325A">
        <w:rPr>
          <w:rFonts w:asciiTheme="minorHAnsi" w:hAnsiTheme="minorHAnsi" w:cstheme="minorHAnsi"/>
          <w:sz w:val="20"/>
          <w:szCs w:val="20"/>
        </w:rPr>
        <w:t>).</w:t>
      </w:r>
      <w:r w:rsidR="00CA0F32" w:rsidRPr="0076325A">
        <w:rPr>
          <w:rFonts w:asciiTheme="minorHAnsi" w:hAnsiTheme="minorHAnsi" w:cstheme="minorHAnsi"/>
          <w:sz w:val="20"/>
          <w:szCs w:val="20"/>
        </w:rPr>
        <w:t xml:space="preserve"> </w:t>
      </w:r>
    </w:p>
    <w:p w14:paraId="5545BB1B" w14:textId="77777777" w:rsidR="00AB10A8" w:rsidRPr="0076325A" w:rsidRDefault="00AB10A8" w:rsidP="00AB10A8">
      <w:pPr>
        <w:pStyle w:val="ListParagraph"/>
        <w:autoSpaceDE w:val="0"/>
        <w:autoSpaceDN w:val="0"/>
        <w:adjustRightInd w:val="0"/>
        <w:jc w:val="both"/>
        <w:rPr>
          <w:rFonts w:asciiTheme="minorHAnsi" w:hAnsiTheme="minorHAnsi" w:cstheme="minorHAnsi"/>
          <w:sz w:val="20"/>
          <w:szCs w:val="20"/>
        </w:rPr>
      </w:pPr>
    </w:p>
    <w:p w14:paraId="6F27DDF0" w14:textId="6A80C5D4" w:rsidR="00CA0F32" w:rsidRPr="0076325A" w:rsidRDefault="00FB3D07" w:rsidP="00AE342A">
      <w:pPr>
        <w:pStyle w:val="ListParagraph"/>
        <w:autoSpaceDE w:val="0"/>
        <w:autoSpaceDN w:val="0"/>
        <w:adjustRightInd w:val="0"/>
        <w:ind w:left="0"/>
        <w:jc w:val="both"/>
        <w:rPr>
          <w:rFonts w:asciiTheme="minorHAnsi" w:hAnsiTheme="minorHAnsi" w:cstheme="minorHAnsi"/>
          <w:sz w:val="20"/>
          <w:szCs w:val="20"/>
        </w:rPr>
      </w:pPr>
      <w:r w:rsidRPr="0076325A">
        <w:rPr>
          <w:rFonts w:asciiTheme="minorHAnsi" w:hAnsiTheme="minorHAnsi" w:cstheme="minorHAnsi"/>
          <w:sz w:val="20"/>
          <w:szCs w:val="20"/>
        </w:rPr>
        <w:t xml:space="preserve">Occupational Therapy Australia (the occupational therapy professional association) has responsibility for accrediting programs to determine if they meet the World Federation of Occupational Therapists (WFOT) Standards. </w:t>
      </w:r>
      <w:r w:rsidR="00CA0F32" w:rsidRPr="0076325A">
        <w:rPr>
          <w:rFonts w:asciiTheme="minorHAnsi" w:hAnsiTheme="minorHAnsi" w:cstheme="minorHAnsi"/>
          <w:sz w:val="20"/>
          <w:szCs w:val="20"/>
        </w:rPr>
        <w:t xml:space="preserve">The OTC and </w:t>
      </w:r>
      <w:r w:rsidRPr="0076325A">
        <w:rPr>
          <w:rFonts w:asciiTheme="minorHAnsi" w:hAnsiTheme="minorHAnsi" w:cstheme="minorHAnsi"/>
          <w:sz w:val="20"/>
          <w:szCs w:val="20"/>
        </w:rPr>
        <w:t xml:space="preserve">Occupational Therapy Australia </w:t>
      </w:r>
      <w:r w:rsidR="00CA0F32" w:rsidRPr="0076325A">
        <w:rPr>
          <w:rFonts w:asciiTheme="minorHAnsi" w:hAnsiTheme="minorHAnsi" w:cstheme="minorHAnsi"/>
          <w:sz w:val="20"/>
          <w:szCs w:val="20"/>
        </w:rPr>
        <w:t xml:space="preserve">have an agreement whereby the OTC provides accreditation reports to </w:t>
      </w:r>
      <w:r w:rsidRPr="0076325A">
        <w:rPr>
          <w:rFonts w:asciiTheme="minorHAnsi" w:hAnsiTheme="minorHAnsi" w:cstheme="minorHAnsi"/>
          <w:sz w:val="20"/>
          <w:szCs w:val="20"/>
        </w:rPr>
        <w:t>Occupational Therapy Australia</w:t>
      </w:r>
      <w:r w:rsidR="00CA0F32" w:rsidRPr="0076325A">
        <w:rPr>
          <w:rFonts w:asciiTheme="minorHAnsi" w:hAnsiTheme="minorHAnsi" w:cstheme="minorHAnsi"/>
          <w:sz w:val="20"/>
          <w:szCs w:val="20"/>
        </w:rPr>
        <w:t>. Occupational Therapy Australia has a streamlined</w:t>
      </w:r>
      <w:r w:rsidRPr="0076325A">
        <w:rPr>
          <w:rFonts w:asciiTheme="minorHAnsi" w:hAnsiTheme="minorHAnsi" w:cstheme="minorHAnsi"/>
          <w:sz w:val="20"/>
          <w:szCs w:val="20"/>
        </w:rPr>
        <w:t xml:space="preserve"> process in which it determines</w:t>
      </w:r>
      <w:r w:rsidR="00CA0F32" w:rsidRPr="0076325A">
        <w:rPr>
          <w:rFonts w:asciiTheme="minorHAnsi" w:hAnsiTheme="minorHAnsi" w:cstheme="minorHAnsi"/>
          <w:sz w:val="20"/>
          <w:szCs w:val="20"/>
        </w:rPr>
        <w:t xml:space="preserve"> whether or not a program meets the </w:t>
      </w:r>
      <w:r w:rsidR="00651A08" w:rsidRPr="0076325A">
        <w:rPr>
          <w:rFonts w:asciiTheme="minorHAnsi" w:hAnsiTheme="minorHAnsi" w:cstheme="minorHAnsi"/>
          <w:sz w:val="20"/>
          <w:szCs w:val="20"/>
        </w:rPr>
        <w:t>m</w:t>
      </w:r>
      <w:r w:rsidR="00CA0F32" w:rsidRPr="0076325A">
        <w:rPr>
          <w:rFonts w:asciiTheme="minorHAnsi" w:hAnsiTheme="minorHAnsi" w:cstheme="minorHAnsi"/>
          <w:sz w:val="20"/>
          <w:szCs w:val="20"/>
        </w:rPr>
        <w:t xml:space="preserve">inimum </w:t>
      </w:r>
      <w:r w:rsidR="00651A08" w:rsidRPr="0076325A">
        <w:rPr>
          <w:rFonts w:asciiTheme="minorHAnsi" w:hAnsiTheme="minorHAnsi" w:cstheme="minorHAnsi"/>
          <w:sz w:val="20"/>
          <w:szCs w:val="20"/>
        </w:rPr>
        <w:t>s</w:t>
      </w:r>
      <w:r w:rsidR="00CA0F32" w:rsidRPr="0076325A">
        <w:rPr>
          <w:rFonts w:asciiTheme="minorHAnsi" w:hAnsiTheme="minorHAnsi" w:cstheme="minorHAnsi"/>
          <w:sz w:val="20"/>
          <w:szCs w:val="20"/>
        </w:rPr>
        <w:t>tandards and can be listed as WFOT approved. The WFOT provides an international benchmark for occupational therapy education</w:t>
      </w:r>
      <w:r w:rsidR="00651A08" w:rsidRPr="0076325A">
        <w:rPr>
          <w:rFonts w:asciiTheme="minorHAnsi" w:hAnsiTheme="minorHAnsi" w:cstheme="minorHAnsi"/>
          <w:sz w:val="20"/>
          <w:szCs w:val="20"/>
        </w:rPr>
        <w:t>,</w:t>
      </w:r>
      <w:r w:rsidR="00CA0F32" w:rsidRPr="0076325A">
        <w:rPr>
          <w:rFonts w:asciiTheme="minorHAnsi" w:hAnsiTheme="minorHAnsi" w:cstheme="minorHAnsi"/>
          <w:sz w:val="20"/>
          <w:szCs w:val="20"/>
        </w:rPr>
        <w:t xml:space="preserve"> and </w:t>
      </w:r>
      <w:r w:rsidR="00CA0F32" w:rsidRPr="0076325A">
        <w:rPr>
          <w:rFonts w:asciiTheme="minorHAnsi" w:hAnsiTheme="minorHAnsi" w:cstheme="minorHAnsi"/>
          <w:color w:val="000000" w:themeColor="text1"/>
          <w:sz w:val="20"/>
          <w:szCs w:val="20"/>
          <w:shd w:val="clear" w:color="auto" w:fill="FFFFFF"/>
        </w:rPr>
        <w:t>graduation from a WFOT approved program supports international mobility of graduates.</w:t>
      </w:r>
    </w:p>
    <w:p w14:paraId="677A25F0" w14:textId="77777777" w:rsidR="0099732B" w:rsidRPr="0076325A" w:rsidRDefault="0099732B" w:rsidP="0099732B">
      <w:pPr>
        <w:pStyle w:val="ListParagraph"/>
        <w:autoSpaceDE w:val="0"/>
        <w:autoSpaceDN w:val="0"/>
        <w:adjustRightInd w:val="0"/>
        <w:rPr>
          <w:rFonts w:asciiTheme="minorHAnsi" w:eastAsiaTheme="minorHAnsi" w:hAnsiTheme="minorHAnsi" w:cstheme="minorHAnsi"/>
          <w:sz w:val="20"/>
          <w:szCs w:val="20"/>
          <w:lang w:val="en-AU"/>
        </w:rPr>
      </w:pPr>
    </w:p>
    <w:p w14:paraId="540E5BCD" w14:textId="77777777" w:rsidR="0099732B" w:rsidRPr="0076325A" w:rsidRDefault="0099732B" w:rsidP="0099732B">
      <w:pPr>
        <w:pStyle w:val="ListParagraph"/>
        <w:autoSpaceDE w:val="0"/>
        <w:autoSpaceDN w:val="0"/>
        <w:adjustRightInd w:val="0"/>
        <w:ind w:hanging="720"/>
        <w:rPr>
          <w:rFonts w:asciiTheme="minorHAnsi" w:eastAsiaTheme="minorHAnsi" w:hAnsiTheme="minorHAnsi" w:cstheme="minorHAnsi"/>
          <w:sz w:val="20"/>
          <w:szCs w:val="20"/>
          <w:lang w:val="en-AU"/>
        </w:rPr>
      </w:pPr>
      <w:r w:rsidRPr="0076325A">
        <w:rPr>
          <w:rFonts w:asciiTheme="minorHAnsi" w:eastAsiaTheme="minorHAnsi" w:hAnsiTheme="minorHAnsi" w:cstheme="minorHAnsi"/>
          <w:sz w:val="20"/>
          <w:szCs w:val="20"/>
          <w:lang w:val="en-AU"/>
        </w:rPr>
        <w:t>In addition, the review process was conducted with consideration of:</w:t>
      </w:r>
    </w:p>
    <w:p w14:paraId="45E4ABBA" w14:textId="77777777" w:rsidR="00FB3D07" w:rsidRPr="0076325A" w:rsidRDefault="00FB3D07" w:rsidP="0099732B">
      <w:pPr>
        <w:pStyle w:val="ListParagraph"/>
        <w:autoSpaceDE w:val="0"/>
        <w:autoSpaceDN w:val="0"/>
        <w:adjustRightInd w:val="0"/>
        <w:ind w:hanging="720"/>
        <w:rPr>
          <w:rFonts w:asciiTheme="minorHAnsi" w:eastAsiaTheme="minorHAnsi" w:hAnsiTheme="minorHAnsi" w:cstheme="minorHAnsi"/>
          <w:sz w:val="20"/>
          <w:szCs w:val="20"/>
          <w:lang w:val="en-AU"/>
        </w:rPr>
      </w:pPr>
    </w:p>
    <w:p w14:paraId="709CD9C1" w14:textId="75533D0E" w:rsidR="0099732B" w:rsidRPr="0076325A" w:rsidRDefault="0099732B" w:rsidP="0099732B">
      <w:pPr>
        <w:pStyle w:val="ListParagraph"/>
        <w:numPr>
          <w:ilvl w:val="0"/>
          <w:numId w:val="6"/>
        </w:numPr>
        <w:autoSpaceDE w:val="0"/>
        <w:autoSpaceDN w:val="0"/>
        <w:adjustRightInd w:val="0"/>
        <w:jc w:val="both"/>
        <w:rPr>
          <w:rFonts w:asciiTheme="minorHAnsi" w:eastAsiaTheme="minorHAnsi" w:hAnsiTheme="minorHAnsi" w:cstheme="minorHAnsi"/>
          <w:sz w:val="20"/>
          <w:szCs w:val="20"/>
          <w:lang w:val="en-AU"/>
        </w:rPr>
      </w:pPr>
      <w:r w:rsidRPr="0076325A">
        <w:rPr>
          <w:rFonts w:asciiTheme="minorHAnsi" w:hAnsiTheme="minorHAnsi" w:cstheme="minorHAnsi"/>
          <w:sz w:val="20"/>
          <w:szCs w:val="20"/>
        </w:rPr>
        <w:t xml:space="preserve">the </w:t>
      </w:r>
      <w:r w:rsidRPr="0076325A">
        <w:rPr>
          <w:rFonts w:asciiTheme="minorHAnsi" w:eastAsiaTheme="minorHAnsi" w:hAnsiTheme="minorHAnsi" w:cstheme="minorHAnsi"/>
          <w:i/>
          <w:sz w:val="20"/>
          <w:szCs w:val="20"/>
          <w:lang w:val="en-AU"/>
        </w:rPr>
        <w:t>Quality Framework for the Accreditation Function</w:t>
      </w:r>
      <w:r w:rsidRPr="0076325A">
        <w:rPr>
          <w:rFonts w:asciiTheme="minorHAnsi" w:eastAsiaTheme="minorHAnsi" w:hAnsiTheme="minorHAnsi" w:cstheme="minorHAnsi"/>
          <w:sz w:val="20"/>
          <w:szCs w:val="20"/>
          <w:lang w:val="en-AU"/>
        </w:rPr>
        <w:t xml:space="preserve"> (</w:t>
      </w:r>
      <w:r w:rsidRPr="0076325A">
        <w:rPr>
          <w:rFonts w:asciiTheme="minorHAnsi" w:hAnsiTheme="minorHAnsi" w:cstheme="minorHAnsi"/>
          <w:sz w:val="20"/>
          <w:szCs w:val="20"/>
        </w:rPr>
        <w:t>Forum of Australian Health Professions Councils and Australian Health Practitioner Regulation Agency, 2013</w:t>
      </w:r>
      <w:r w:rsidRPr="0076325A">
        <w:rPr>
          <w:rFonts w:asciiTheme="minorHAnsi" w:eastAsiaTheme="minorHAnsi" w:hAnsiTheme="minorHAnsi" w:cstheme="minorHAnsi"/>
          <w:sz w:val="20"/>
          <w:szCs w:val="20"/>
          <w:lang w:val="en-AU"/>
        </w:rPr>
        <w:t>), the principal reference document for national boards to assess the work of accreditation authorities</w:t>
      </w:r>
    </w:p>
    <w:p w14:paraId="4C5AC37D" w14:textId="155A3AF3" w:rsidR="0099732B" w:rsidRPr="0076325A" w:rsidRDefault="0099732B" w:rsidP="0099732B">
      <w:pPr>
        <w:pStyle w:val="ListParagraph"/>
        <w:numPr>
          <w:ilvl w:val="0"/>
          <w:numId w:val="6"/>
        </w:numPr>
        <w:autoSpaceDE w:val="0"/>
        <w:autoSpaceDN w:val="0"/>
        <w:adjustRightInd w:val="0"/>
        <w:jc w:val="both"/>
        <w:rPr>
          <w:rFonts w:asciiTheme="minorHAnsi" w:eastAsiaTheme="minorHAnsi" w:hAnsiTheme="minorHAnsi" w:cstheme="minorHAnsi"/>
          <w:sz w:val="20"/>
          <w:szCs w:val="20"/>
          <w:lang w:val="en-AU"/>
        </w:rPr>
      </w:pPr>
      <w:r w:rsidRPr="0076325A">
        <w:rPr>
          <w:rFonts w:asciiTheme="minorHAnsi" w:eastAsiaTheme="minorHAnsi" w:hAnsiTheme="minorHAnsi" w:cstheme="minorHAnsi"/>
          <w:sz w:val="20"/>
          <w:szCs w:val="20"/>
          <w:lang w:val="en-AU"/>
        </w:rPr>
        <w:t xml:space="preserve">the Council of Australian Governments </w:t>
      </w:r>
      <w:r w:rsidRPr="0076325A">
        <w:rPr>
          <w:rFonts w:asciiTheme="minorHAnsi" w:eastAsiaTheme="minorHAnsi" w:hAnsiTheme="minorHAnsi" w:cstheme="minorHAnsi"/>
          <w:i/>
          <w:sz w:val="20"/>
          <w:szCs w:val="20"/>
          <w:lang w:val="en-AU"/>
        </w:rPr>
        <w:t xml:space="preserve">Principles for Best Practice Regulation </w:t>
      </w:r>
      <w:r w:rsidRPr="0076325A">
        <w:rPr>
          <w:rFonts w:asciiTheme="minorHAnsi" w:eastAsiaTheme="minorHAnsi" w:hAnsiTheme="minorHAnsi" w:cstheme="minorHAnsi"/>
          <w:sz w:val="20"/>
          <w:szCs w:val="20"/>
          <w:lang w:val="en-AU"/>
        </w:rPr>
        <w:t>(COAG, 2014)</w:t>
      </w:r>
    </w:p>
    <w:p w14:paraId="510A6E59" w14:textId="6CE7918F" w:rsidR="0099732B" w:rsidRPr="0076325A" w:rsidRDefault="0099732B" w:rsidP="0099732B">
      <w:pPr>
        <w:pStyle w:val="ListParagraph"/>
        <w:numPr>
          <w:ilvl w:val="0"/>
          <w:numId w:val="6"/>
        </w:numPr>
        <w:autoSpaceDE w:val="0"/>
        <w:autoSpaceDN w:val="0"/>
        <w:adjustRightInd w:val="0"/>
        <w:jc w:val="both"/>
        <w:rPr>
          <w:rFonts w:asciiTheme="minorHAnsi" w:eastAsiaTheme="minorHAnsi" w:hAnsiTheme="minorHAnsi" w:cstheme="minorHAnsi"/>
          <w:sz w:val="20"/>
          <w:szCs w:val="20"/>
          <w:lang w:val="en-AU"/>
        </w:rPr>
      </w:pPr>
      <w:r w:rsidRPr="0076325A">
        <w:rPr>
          <w:rFonts w:asciiTheme="minorHAnsi" w:eastAsiaTheme="minorHAnsi" w:hAnsiTheme="minorHAnsi" w:cstheme="minorHAnsi"/>
          <w:sz w:val="20"/>
          <w:szCs w:val="20"/>
          <w:lang w:val="en-AU"/>
        </w:rPr>
        <w:t>the</w:t>
      </w:r>
      <w:r w:rsidRPr="0076325A">
        <w:rPr>
          <w:rFonts w:asciiTheme="minorHAnsi" w:eastAsiaTheme="minorHAnsi" w:hAnsiTheme="minorHAnsi" w:cstheme="minorHAnsi"/>
          <w:i/>
          <w:sz w:val="20"/>
          <w:szCs w:val="20"/>
          <w:lang w:val="en-AU"/>
        </w:rPr>
        <w:t xml:space="preserve"> High Level Accreditation Principles</w:t>
      </w:r>
      <w:r w:rsidRPr="0076325A">
        <w:rPr>
          <w:rFonts w:asciiTheme="minorHAnsi" w:eastAsiaTheme="minorHAnsi" w:hAnsiTheme="minorHAnsi" w:cstheme="minorHAnsi"/>
          <w:sz w:val="20"/>
          <w:szCs w:val="20"/>
          <w:lang w:val="en-AU"/>
        </w:rPr>
        <w:t xml:space="preserve"> (2016) developed by the Health Professions </w:t>
      </w:r>
      <w:r w:rsidRPr="0076325A">
        <w:rPr>
          <w:rFonts w:asciiTheme="minorHAnsi" w:hAnsiTheme="minorHAnsi" w:cstheme="minorHAnsi"/>
          <w:sz w:val="20"/>
          <w:szCs w:val="20"/>
        </w:rPr>
        <w:t>Accreditation Collaborative Forum</w:t>
      </w:r>
    </w:p>
    <w:p w14:paraId="1838214E" w14:textId="0AC80D12" w:rsidR="0099732B" w:rsidRPr="0076325A" w:rsidRDefault="0099732B" w:rsidP="0099732B">
      <w:pPr>
        <w:pStyle w:val="ListParagraph"/>
        <w:numPr>
          <w:ilvl w:val="0"/>
          <w:numId w:val="6"/>
        </w:numPr>
        <w:autoSpaceDE w:val="0"/>
        <w:autoSpaceDN w:val="0"/>
        <w:adjustRightInd w:val="0"/>
        <w:jc w:val="both"/>
        <w:rPr>
          <w:rFonts w:asciiTheme="minorHAnsi" w:eastAsiaTheme="minorHAnsi" w:hAnsiTheme="minorHAnsi" w:cstheme="minorHAnsi"/>
          <w:sz w:val="20"/>
          <w:szCs w:val="20"/>
          <w:lang w:val="en-AU"/>
        </w:rPr>
      </w:pPr>
      <w:r w:rsidRPr="0076325A">
        <w:rPr>
          <w:rFonts w:asciiTheme="minorHAnsi" w:hAnsiTheme="minorHAnsi" w:cstheme="minorHAnsi"/>
          <w:sz w:val="20"/>
          <w:szCs w:val="20"/>
        </w:rPr>
        <w:t xml:space="preserve">Universities Australia and Professions Australia </w:t>
      </w:r>
      <w:r w:rsidRPr="0076325A">
        <w:rPr>
          <w:rFonts w:asciiTheme="minorHAnsi" w:hAnsiTheme="minorHAnsi" w:cstheme="minorHAnsi"/>
          <w:i/>
          <w:sz w:val="20"/>
          <w:szCs w:val="20"/>
        </w:rPr>
        <w:t>Joint Statement of Principles for Professional Accreditation</w:t>
      </w:r>
      <w:r w:rsidRPr="0076325A">
        <w:rPr>
          <w:rFonts w:asciiTheme="minorHAnsi" w:hAnsiTheme="minorHAnsi" w:cstheme="minorHAnsi"/>
          <w:sz w:val="20"/>
          <w:szCs w:val="20"/>
        </w:rPr>
        <w:t xml:space="preserve"> (2016)</w:t>
      </w:r>
    </w:p>
    <w:p w14:paraId="3F736722" w14:textId="3ED325F8" w:rsidR="002624E4" w:rsidRPr="0076325A" w:rsidRDefault="002624E4" w:rsidP="0099732B">
      <w:pPr>
        <w:pStyle w:val="ListParagraph"/>
        <w:numPr>
          <w:ilvl w:val="0"/>
          <w:numId w:val="6"/>
        </w:numPr>
        <w:autoSpaceDE w:val="0"/>
        <w:autoSpaceDN w:val="0"/>
        <w:adjustRightInd w:val="0"/>
        <w:jc w:val="both"/>
        <w:rPr>
          <w:rFonts w:asciiTheme="minorHAnsi" w:eastAsiaTheme="minorHAnsi" w:hAnsiTheme="minorHAnsi" w:cstheme="minorHAnsi"/>
          <w:sz w:val="20"/>
          <w:szCs w:val="20"/>
          <w:lang w:val="en-AU"/>
        </w:rPr>
      </w:pPr>
      <w:r w:rsidRPr="0076325A">
        <w:rPr>
          <w:rFonts w:asciiTheme="minorHAnsi" w:hAnsiTheme="minorHAnsi" w:cstheme="minorHAnsi"/>
          <w:sz w:val="20"/>
          <w:szCs w:val="20"/>
        </w:rPr>
        <w:t xml:space="preserve">the experience of other </w:t>
      </w:r>
      <w:r w:rsidR="0098686B" w:rsidRPr="0076325A">
        <w:rPr>
          <w:rFonts w:asciiTheme="minorHAnsi" w:hAnsiTheme="minorHAnsi" w:cstheme="minorHAnsi"/>
          <w:sz w:val="20"/>
          <w:szCs w:val="20"/>
        </w:rPr>
        <w:t xml:space="preserve">registered health </w:t>
      </w:r>
      <w:r w:rsidRPr="0076325A">
        <w:rPr>
          <w:rFonts w:asciiTheme="minorHAnsi" w:hAnsiTheme="minorHAnsi" w:cstheme="minorHAnsi"/>
          <w:sz w:val="20"/>
          <w:szCs w:val="20"/>
        </w:rPr>
        <w:t>professions in applying similar accreditation standards</w:t>
      </w:r>
      <w:r w:rsidRPr="0076325A">
        <w:rPr>
          <w:rFonts w:asciiTheme="minorHAnsi" w:hAnsiTheme="minorHAnsi" w:cstheme="minorHAnsi"/>
        </w:rPr>
        <w:t>.</w:t>
      </w:r>
    </w:p>
    <w:p w14:paraId="3C626010" w14:textId="77777777" w:rsidR="0099732B" w:rsidRPr="0076325A" w:rsidRDefault="0099732B" w:rsidP="00CA0F32">
      <w:pPr>
        <w:pStyle w:val="ListParagraph"/>
        <w:autoSpaceDE w:val="0"/>
        <w:autoSpaceDN w:val="0"/>
        <w:adjustRightInd w:val="0"/>
        <w:jc w:val="both"/>
        <w:rPr>
          <w:rFonts w:asciiTheme="minorHAnsi" w:eastAsiaTheme="minorHAnsi" w:hAnsiTheme="minorHAnsi" w:cstheme="minorHAnsi"/>
          <w:sz w:val="20"/>
          <w:szCs w:val="20"/>
          <w:lang w:val="en-AU"/>
        </w:rPr>
      </w:pPr>
    </w:p>
    <w:p w14:paraId="250C1E88" w14:textId="77777777" w:rsidR="0099732B" w:rsidRPr="0076325A" w:rsidRDefault="0099732B" w:rsidP="0099732B">
      <w:pPr>
        <w:autoSpaceDE w:val="0"/>
        <w:autoSpaceDN w:val="0"/>
        <w:adjustRightInd w:val="0"/>
        <w:spacing w:after="0" w:line="240" w:lineRule="auto"/>
        <w:jc w:val="both"/>
        <w:rPr>
          <w:rFonts w:cstheme="minorHAnsi"/>
          <w:color w:val="000000"/>
          <w:sz w:val="20"/>
          <w:szCs w:val="20"/>
        </w:rPr>
      </w:pPr>
      <w:r w:rsidRPr="0076325A">
        <w:rPr>
          <w:rFonts w:cstheme="minorHAnsi"/>
          <w:color w:val="FFFFFF"/>
          <w:sz w:val="20"/>
          <w:szCs w:val="20"/>
        </w:rPr>
        <w:t>health and care sector accreditation standards have been approved,</w:t>
      </w:r>
    </w:p>
    <w:p w14:paraId="5CFBFD47" w14:textId="77777777" w:rsidR="00DF6850" w:rsidRPr="0076325A" w:rsidRDefault="00DF6850">
      <w:pPr>
        <w:rPr>
          <w:rFonts w:eastAsiaTheme="majorEastAsia" w:cstheme="minorHAnsi"/>
          <w:b/>
          <w:bCs/>
          <w:color w:val="365F91" w:themeColor="accent1" w:themeShade="BF"/>
          <w:sz w:val="28"/>
          <w:szCs w:val="28"/>
        </w:rPr>
      </w:pPr>
      <w:r w:rsidRPr="0076325A">
        <w:rPr>
          <w:rFonts w:cstheme="minorHAnsi"/>
        </w:rPr>
        <w:br w:type="page"/>
      </w:r>
    </w:p>
    <w:p w14:paraId="4A307DA2" w14:textId="77777777" w:rsidR="0099732B" w:rsidRPr="0076325A" w:rsidRDefault="008D6DB6" w:rsidP="008D6DB6">
      <w:pPr>
        <w:pStyle w:val="Heading1"/>
        <w:rPr>
          <w:rFonts w:asciiTheme="minorHAnsi" w:hAnsiTheme="minorHAnsi" w:cstheme="minorHAnsi"/>
          <w:sz w:val="26"/>
          <w:szCs w:val="26"/>
        </w:rPr>
      </w:pPr>
      <w:r w:rsidRPr="0076325A">
        <w:rPr>
          <w:rFonts w:asciiTheme="minorHAnsi" w:hAnsiTheme="minorHAnsi" w:cstheme="minorHAnsi"/>
          <w:sz w:val="26"/>
          <w:szCs w:val="26"/>
        </w:rPr>
        <w:lastRenderedPageBreak/>
        <w:t>The Accreditation Standards</w:t>
      </w:r>
    </w:p>
    <w:p w14:paraId="41509ED2" w14:textId="77777777" w:rsidR="0099732B" w:rsidRPr="0076325A" w:rsidRDefault="0099732B" w:rsidP="0099732B">
      <w:pPr>
        <w:spacing w:after="0" w:line="240" w:lineRule="auto"/>
        <w:rPr>
          <w:rFonts w:cstheme="minorHAnsi"/>
          <w:sz w:val="20"/>
          <w:szCs w:val="20"/>
        </w:rPr>
      </w:pPr>
    </w:p>
    <w:p w14:paraId="4CE9B881" w14:textId="60F091B7" w:rsidR="0099732B" w:rsidRPr="0076325A" w:rsidRDefault="0099732B" w:rsidP="0099732B">
      <w:pPr>
        <w:spacing w:after="0" w:line="240" w:lineRule="auto"/>
        <w:rPr>
          <w:rFonts w:cstheme="minorHAnsi"/>
          <w:sz w:val="20"/>
          <w:szCs w:val="20"/>
        </w:rPr>
      </w:pPr>
      <w:r w:rsidRPr="0076325A">
        <w:rPr>
          <w:rFonts w:cstheme="minorHAnsi"/>
          <w:sz w:val="20"/>
          <w:szCs w:val="20"/>
        </w:rPr>
        <w:t>The Accreditation Standards</w:t>
      </w:r>
      <w:r w:rsidRPr="0076325A">
        <w:rPr>
          <w:rFonts w:cstheme="minorHAnsi"/>
          <w:i/>
          <w:sz w:val="20"/>
          <w:szCs w:val="20"/>
        </w:rPr>
        <w:t xml:space="preserve"> </w:t>
      </w:r>
      <w:r w:rsidR="00651A08" w:rsidRPr="0076325A">
        <w:rPr>
          <w:rFonts w:cstheme="minorHAnsi"/>
          <w:sz w:val="20"/>
          <w:szCs w:val="20"/>
        </w:rPr>
        <w:t xml:space="preserve">(December 2018) </w:t>
      </w:r>
      <w:r w:rsidRPr="0076325A">
        <w:rPr>
          <w:rFonts w:cstheme="minorHAnsi"/>
          <w:sz w:val="20"/>
          <w:szCs w:val="20"/>
        </w:rPr>
        <w:t>comprise five domains:</w:t>
      </w:r>
    </w:p>
    <w:p w14:paraId="3D57FB04" w14:textId="77777777" w:rsidR="0099732B" w:rsidRPr="0076325A" w:rsidRDefault="0099732B" w:rsidP="0099732B">
      <w:pPr>
        <w:spacing w:after="0" w:line="240" w:lineRule="auto"/>
        <w:rPr>
          <w:rFonts w:cstheme="minorHAnsi"/>
          <w:sz w:val="20"/>
          <w:szCs w:val="20"/>
        </w:rPr>
      </w:pPr>
    </w:p>
    <w:p w14:paraId="73458D3C" w14:textId="18ACBF23" w:rsidR="0099732B" w:rsidRPr="0076325A" w:rsidRDefault="0099732B" w:rsidP="00D17ACD">
      <w:pPr>
        <w:pStyle w:val="ListParagraph"/>
        <w:numPr>
          <w:ilvl w:val="0"/>
          <w:numId w:val="13"/>
        </w:numPr>
        <w:rPr>
          <w:rFonts w:asciiTheme="minorHAnsi" w:hAnsiTheme="minorHAnsi" w:cstheme="minorHAnsi"/>
          <w:sz w:val="20"/>
          <w:szCs w:val="20"/>
        </w:rPr>
      </w:pPr>
      <w:r w:rsidRPr="0076325A">
        <w:rPr>
          <w:rFonts w:asciiTheme="minorHAnsi" w:hAnsiTheme="minorHAnsi" w:cstheme="minorHAnsi"/>
          <w:sz w:val="20"/>
          <w:szCs w:val="20"/>
        </w:rPr>
        <w:t>Public safety</w:t>
      </w:r>
    </w:p>
    <w:p w14:paraId="4E482D42" w14:textId="413079F5" w:rsidR="0099732B" w:rsidRPr="0076325A" w:rsidRDefault="0099732B" w:rsidP="00D17ACD">
      <w:pPr>
        <w:pStyle w:val="ListParagraph"/>
        <w:numPr>
          <w:ilvl w:val="0"/>
          <w:numId w:val="13"/>
        </w:numPr>
        <w:rPr>
          <w:rFonts w:asciiTheme="minorHAnsi" w:hAnsiTheme="minorHAnsi" w:cstheme="minorHAnsi"/>
          <w:sz w:val="20"/>
          <w:szCs w:val="20"/>
        </w:rPr>
      </w:pPr>
      <w:r w:rsidRPr="0076325A">
        <w:rPr>
          <w:rFonts w:asciiTheme="minorHAnsi" w:hAnsiTheme="minorHAnsi" w:cstheme="minorHAnsi"/>
          <w:sz w:val="20"/>
          <w:szCs w:val="20"/>
        </w:rPr>
        <w:t xml:space="preserve">Academic governance and quality assurance </w:t>
      </w:r>
    </w:p>
    <w:p w14:paraId="41FD1D8F" w14:textId="16F39DCC" w:rsidR="0099732B" w:rsidRPr="0076325A" w:rsidRDefault="0099732B" w:rsidP="00D17ACD">
      <w:pPr>
        <w:pStyle w:val="ListParagraph"/>
        <w:numPr>
          <w:ilvl w:val="0"/>
          <w:numId w:val="13"/>
        </w:numPr>
        <w:rPr>
          <w:rFonts w:asciiTheme="minorHAnsi" w:hAnsiTheme="minorHAnsi" w:cstheme="minorHAnsi"/>
          <w:sz w:val="20"/>
          <w:szCs w:val="20"/>
        </w:rPr>
      </w:pPr>
      <w:r w:rsidRPr="0076325A">
        <w:rPr>
          <w:rFonts w:asciiTheme="minorHAnsi" w:hAnsiTheme="minorHAnsi" w:cstheme="minorHAnsi"/>
          <w:sz w:val="20"/>
          <w:szCs w:val="20"/>
        </w:rPr>
        <w:t>Program of study</w:t>
      </w:r>
    </w:p>
    <w:p w14:paraId="2663D5F6" w14:textId="51E59836" w:rsidR="0099732B" w:rsidRPr="0076325A" w:rsidRDefault="0099732B" w:rsidP="00D17ACD">
      <w:pPr>
        <w:pStyle w:val="ListParagraph"/>
        <w:numPr>
          <w:ilvl w:val="0"/>
          <w:numId w:val="13"/>
        </w:numPr>
        <w:rPr>
          <w:rFonts w:asciiTheme="minorHAnsi" w:hAnsiTheme="minorHAnsi" w:cstheme="minorHAnsi"/>
          <w:sz w:val="20"/>
          <w:szCs w:val="20"/>
        </w:rPr>
      </w:pPr>
      <w:r w:rsidRPr="0076325A">
        <w:rPr>
          <w:rFonts w:asciiTheme="minorHAnsi" w:hAnsiTheme="minorHAnsi" w:cstheme="minorHAnsi"/>
          <w:sz w:val="20"/>
          <w:szCs w:val="20"/>
        </w:rPr>
        <w:t>The student experience</w:t>
      </w:r>
    </w:p>
    <w:p w14:paraId="5F13FE21" w14:textId="70F0423F" w:rsidR="0099732B" w:rsidRPr="0076325A" w:rsidRDefault="0099732B" w:rsidP="00D17ACD">
      <w:pPr>
        <w:pStyle w:val="ListParagraph"/>
        <w:numPr>
          <w:ilvl w:val="0"/>
          <w:numId w:val="13"/>
        </w:numPr>
        <w:rPr>
          <w:rFonts w:asciiTheme="minorHAnsi" w:hAnsiTheme="minorHAnsi" w:cstheme="minorHAnsi"/>
          <w:sz w:val="20"/>
          <w:szCs w:val="20"/>
        </w:rPr>
      </w:pPr>
      <w:r w:rsidRPr="0076325A">
        <w:rPr>
          <w:rFonts w:asciiTheme="minorHAnsi" w:hAnsiTheme="minorHAnsi" w:cstheme="minorHAnsi"/>
          <w:sz w:val="20"/>
          <w:szCs w:val="20"/>
        </w:rPr>
        <w:t>Assessment</w:t>
      </w:r>
    </w:p>
    <w:p w14:paraId="34C78332" w14:textId="77777777" w:rsidR="009066F8" w:rsidRPr="0076325A" w:rsidRDefault="009066F8" w:rsidP="00DF6850">
      <w:pPr>
        <w:spacing w:after="0" w:line="240" w:lineRule="auto"/>
        <w:jc w:val="both"/>
        <w:rPr>
          <w:rFonts w:cstheme="minorHAnsi"/>
          <w:sz w:val="20"/>
          <w:szCs w:val="20"/>
        </w:rPr>
      </w:pPr>
    </w:p>
    <w:p w14:paraId="1D0927EF" w14:textId="2EBA1BC1" w:rsidR="0099732B" w:rsidRPr="0076325A" w:rsidRDefault="0099732B" w:rsidP="00DF6850">
      <w:pPr>
        <w:spacing w:after="0" w:line="240" w:lineRule="auto"/>
        <w:jc w:val="both"/>
        <w:rPr>
          <w:rFonts w:cstheme="minorHAnsi"/>
          <w:sz w:val="20"/>
          <w:szCs w:val="20"/>
        </w:rPr>
      </w:pPr>
      <w:r w:rsidRPr="0076325A">
        <w:rPr>
          <w:rFonts w:cstheme="minorHAnsi"/>
          <w:sz w:val="20"/>
          <w:szCs w:val="20"/>
        </w:rPr>
        <w:t>Each domain includes a standard statement.</w:t>
      </w:r>
    </w:p>
    <w:p w14:paraId="034DBD8A" w14:textId="77777777" w:rsidR="0099732B" w:rsidRPr="0076325A" w:rsidRDefault="0099732B" w:rsidP="00DF6850">
      <w:pPr>
        <w:spacing w:after="0" w:line="240" w:lineRule="auto"/>
        <w:jc w:val="both"/>
        <w:rPr>
          <w:rFonts w:cstheme="minorHAnsi"/>
          <w:sz w:val="20"/>
          <w:szCs w:val="20"/>
        </w:rPr>
      </w:pPr>
    </w:p>
    <w:p w14:paraId="586D1612" w14:textId="5FB8DE1B" w:rsidR="0099732B" w:rsidRPr="0076325A" w:rsidRDefault="0099732B" w:rsidP="00DF6850">
      <w:pPr>
        <w:pStyle w:val="Default"/>
        <w:jc w:val="both"/>
        <w:rPr>
          <w:rFonts w:asciiTheme="minorHAnsi" w:hAnsiTheme="minorHAnsi" w:cstheme="minorHAnsi"/>
          <w:sz w:val="20"/>
          <w:szCs w:val="20"/>
        </w:rPr>
      </w:pPr>
      <w:r w:rsidRPr="0076325A">
        <w:rPr>
          <w:rFonts w:asciiTheme="minorHAnsi" w:hAnsiTheme="minorHAnsi" w:cstheme="minorHAnsi"/>
          <w:sz w:val="20"/>
          <w:szCs w:val="20"/>
        </w:rPr>
        <w:t>Each standard statement is supported by a number of criteria. The criteria are indicators</w:t>
      </w:r>
      <w:r w:rsidR="007376D4" w:rsidRPr="0076325A">
        <w:rPr>
          <w:rFonts w:asciiTheme="minorHAnsi" w:hAnsiTheme="minorHAnsi" w:cstheme="minorHAnsi"/>
          <w:sz w:val="20"/>
          <w:szCs w:val="20"/>
        </w:rPr>
        <w:t>,</w:t>
      </w:r>
      <w:r w:rsidRPr="0076325A">
        <w:rPr>
          <w:rFonts w:asciiTheme="minorHAnsi" w:hAnsiTheme="minorHAnsi" w:cstheme="minorHAnsi"/>
          <w:sz w:val="20"/>
          <w:szCs w:val="20"/>
        </w:rPr>
        <w:t xml:space="preserve"> which set out expectations of an accredited program to meet the standard. </w:t>
      </w:r>
      <w:r w:rsidRPr="0076325A">
        <w:rPr>
          <w:rFonts w:asciiTheme="minorHAnsi" w:hAnsiTheme="minorHAnsi" w:cstheme="minorHAnsi"/>
          <w:bCs/>
          <w:sz w:val="20"/>
          <w:szCs w:val="20"/>
        </w:rPr>
        <w:t>The criteria are not intended to be sub-standards, rather pointers to evidence of meeting the standard</w:t>
      </w:r>
      <w:r w:rsidRPr="0076325A">
        <w:rPr>
          <w:rFonts w:asciiTheme="minorHAnsi" w:hAnsiTheme="minorHAnsi" w:cstheme="minorHAnsi"/>
          <w:sz w:val="20"/>
          <w:szCs w:val="20"/>
        </w:rPr>
        <w:t xml:space="preserve">. When assessing a program the OTC will consider whether or not each criterion is </w:t>
      </w:r>
      <w:r w:rsidR="00DF7ABA" w:rsidRPr="0076325A">
        <w:rPr>
          <w:rFonts w:asciiTheme="minorHAnsi" w:hAnsiTheme="minorHAnsi" w:cstheme="minorHAnsi"/>
          <w:sz w:val="20"/>
          <w:szCs w:val="20"/>
        </w:rPr>
        <w:t>met and</w:t>
      </w:r>
      <w:r w:rsidRPr="0076325A">
        <w:rPr>
          <w:rFonts w:asciiTheme="minorHAnsi" w:hAnsiTheme="minorHAnsi" w:cstheme="minorHAnsi"/>
          <w:sz w:val="20"/>
          <w:szCs w:val="20"/>
        </w:rPr>
        <w:t xml:space="preserve"> will take an </w:t>
      </w:r>
      <w:r w:rsidR="0072680F" w:rsidRPr="0076325A">
        <w:rPr>
          <w:rFonts w:asciiTheme="minorHAnsi" w:hAnsiTheme="minorHAnsi" w:cstheme="minorHAnsi"/>
          <w:sz w:val="20"/>
          <w:szCs w:val="20"/>
        </w:rPr>
        <w:t>on-balance</w:t>
      </w:r>
      <w:r w:rsidRPr="0076325A">
        <w:rPr>
          <w:rFonts w:asciiTheme="minorHAnsi" w:hAnsiTheme="minorHAnsi" w:cstheme="minorHAnsi"/>
          <w:sz w:val="20"/>
          <w:szCs w:val="20"/>
        </w:rPr>
        <w:t xml:space="preserve"> view of whether the evidence presented </w:t>
      </w:r>
      <w:r w:rsidR="007376D4" w:rsidRPr="0076325A">
        <w:rPr>
          <w:rFonts w:asciiTheme="minorHAnsi" w:hAnsiTheme="minorHAnsi" w:cstheme="minorHAnsi"/>
          <w:sz w:val="20"/>
          <w:szCs w:val="20"/>
        </w:rPr>
        <w:t xml:space="preserve">overall </w:t>
      </w:r>
      <w:r w:rsidRPr="0076325A">
        <w:rPr>
          <w:rFonts w:asciiTheme="minorHAnsi" w:hAnsiTheme="minorHAnsi" w:cstheme="minorHAnsi"/>
          <w:sz w:val="20"/>
          <w:szCs w:val="20"/>
        </w:rPr>
        <w:t xml:space="preserve">demonstrates the particular standard as a whole is met. </w:t>
      </w:r>
    </w:p>
    <w:p w14:paraId="6BF4A08F" w14:textId="77777777" w:rsidR="0099732B" w:rsidRPr="0076325A" w:rsidRDefault="0099732B" w:rsidP="00DF6850">
      <w:pPr>
        <w:pStyle w:val="Default"/>
        <w:jc w:val="both"/>
        <w:rPr>
          <w:rFonts w:asciiTheme="minorHAnsi" w:hAnsiTheme="minorHAnsi" w:cstheme="minorHAnsi"/>
          <w:sz w:val="20"/>
          <w:szCs w:val="20"/>
        </w:rPr>
      </w:pPr>
    </w:p>
    <w:p w14:paraId="22C06DA2" w14:textId="77777777" w:rsidR="0099732B" w:rsidRPr="0076325A" w:rsidRDefault="0099732B" w:rsidP="00DF6850">
      <w:pPr>
        <w:pStyle w:val="Default"/>
        <w:jc w:val="both"/>
        <w:rPr>
          <w:rFonts w:asciiTheme="minorHAnsi" w:hAnsiTheme="minorHAnsi" w:cstheme="minorHAnsi"/>
          <w:sz w:val="20"/>
          <w:szCs w:val="20"/>
        </w:rPr>
      </w:pPr>
      <w:r w:rsidRPr="0076325A">
        <w:rPr>
          <w:rFonts w:asciiTheme="minorHAnsi" w:hAnsiTheme="minorHAnsi" w:cstheme="minorHAnsi"/>
          <w:sz w:val="20"/>
          <w:szCs w:val="20"/>
        </w:rPr>
        <w:t>New programs and established programs will be assessed against the same accreditation standards (although the processes used for assessment and the evidence collected may be varied according to context).</w:t>
      </w:r>
    </w:p>
    <w:p w14:paraId="4B3AB80B" w14:textId="77777777" w:rsidR="00FB3D07" w:rsidRPr="0076325A" w:rsidRDefault="00FB3D07" w:rsidP="00DF6850">
      <w:pPr>
        <w:spacing w:after="0" w:line="240" w:lineRule="auto"/>
        <w:jc w:val="both"/>
        <w:rPr>
          <w:rFonts w:cstheme="minorHAnsi"/>
          <w:sz w:val="20"/>
          <w:szCs w:val="20"/>
        </w:rPr>
      </w:pPr>
    </w:p>
    <w:p w14:paraId="26B34FD2" w14:textId="1A0B5066" w:rsidR="0099732B" w:rsidRPr="0076325A" w:rsidRDefault="0099732B" w:rsidP="00DF6850">
      <w:pPr>
        <w:spacing w:after="0" w:line="240" w:lineRule="auto"/>
        <w:jc w:val="both"/>
        <w:rPr>
          <w:rFonts w:cstheme="minorHAnsi"/>
          <w:sz w:val="20"/>
          <w:szCs w:val="20"/>
        </w:rPr>
      </w:pPr>
      <w:r w:rsidRPr="0076325A">
        <w:rPr>
          <w:rFonts w:cstheme="minorHAnsi"/>
          <w:sz w:val="20"/>
          <w:szCs w:val="20"/>
        </w:rPr>
        <w:t xml:space="preserve">Examples of evidence </w:t>
      </w:r>
      <w:r w:rsidR="007376D4" w:rsidRPr="0076325A">
        <w:rPr>
          <w:rFonts w:cstheme="minorHAnsi"/>
          <w:sz w:val="20"/>
          <w:szCs w:val="20"/>
        </w:rPr>
        <w:t xml:space="preserve">that could </w:t>
      </w:r>
      <w:r w:rsidRPr="0076325A">
        <w:rPr>
          <w:rFonts w:cstheme="minorHAnsi"/>
          <w:sz w:val="20"/>
          <w:szCs w:val="20"/>
        </w:rPr>
        <w:t xml:space="preserve">be provided to demonstrate the </w:t>
      </w:r>
      <w:r w:rsidR="00651A08" w:rsidRPr="0076325A">
        <w:rPr>
          <w:rFonts w:cstheme="minorHAnsi"/>
          <w:sz w:val="20"/>
          <w:szCs w:val="20"/>
        </w:rPr>
        <w:t>s</w:t>
      </w:r>
      <w:r w:rsidRPr="0076325A">
        <w:rPr>
          <w:rFonts w:cstheme="minorHAnsi"/>
          <w:sz w:val="20"/>
          <w:szCs w:val="20"/>
        </w:rPr>
        <w:t>tandard</w:t>
      </w:r>
      <w:r w:rsidR="007376D4" w:rsidRPr="0076325A">
        <w:rPr>
          <w:rFonts w:cstheme="minorHAnsi"/>
          <w:sz w:val="20"/>
          <w:szCs w:val="20"/>
        </w:rPr>
        <w:t>s</w:t>
      </w:r>
      <w:r w:rsidRPr="0076325A">
        <w:rPr>
          <w:rFonts w:cstheme="minorHAnsi"/>
          <w:sz w:val="20"/>
          <w:szCs w:val="20"/>
        </w:rPr>
        <w:t xml:space="preserve"> </w:t>
      </w:r>
      <w:r w:rsidR="007376D4" w:rsidRPr="0076325A">
        <w:rPr>
          <w:rFonts w:cstheme="minorHAnsi"/>
          <w:sz w:val="20"/>
          <w:szCs w:val="20"/>
        </w:rPr>
        <w:t xml:space="preserve">have </w:t>
      </w:r>
      <w:r w:rsidRPr="0076325A">
        <w:rPr>
          <w:rFonts w:cstheme="minorHAnsi"/>
          <w:sz w:val="20"/>
          <w:szCs w:val="20"/>
        </w:rPr>
        <w:t>been met are available in a</w:t>
      </w:r>
      <w:r w:rsidR="0098686B" w:rsidRPr="0076325A">
        <w:rPr>
          <w:rFonts w:cstheme="minorHAnsi"/>
          <w:sz w:val="20"/>
          <w:szCs w:val="20"/>
        </w:rPr>
        <w:t xml:space="preserve"> separate </w:t>
      </w:r>
      <w:r w:rsidRPr="0076325A">
        <w:rPr>
          <w:rFonts w:cstheme="minorHAnsi"/>
          <w:sz w:val="20"/>
          <w:szCs w:val="20"/>
        </w:rPr>
        <w:t xml:space="preserve">evidence guide, available at </w:t>
      </w:r>
      <w:hyperlink r:id="rId11" w:history="1">
        <w:r w:rsidRPr="0076325A">
          <w:rPr>
            <w:rStyle w:val="Hyperlink"/>
            <w:rFonts w:cstheme="minorHAnsi"/>
            <w:sz w:val="20"/>
            <w:szCs w:val="20"/>
          </w:rPr>
          <w:t>www.otcouncil.com/accreditation</w:t>
        </w:r>
      </w:hyperlink>
      <w:r w:rsidR="0098686B" w:rsidRPr="0076325A">
        <w:rPr>
          <w:rStyle w:val="Hyperlink"/>
          <w:rFonts w:cstheme="minorHAnsi"/>
          <w:sz w:val="20"/>
          <w:szCs w:val="20"/>
        </w:rPr>
        <w:t xml:space="preserve"> </w:t>
      </w:r>
    </w:p>
    <w:p w14:paraId="4809EC40" w14:textId="77777777" w:rsidR="0099732B" w:rsidRPr="0076325A" w:rsidRDefault="0099732B" w:rsidP="00DF6850">
      <w:pPr>
        <w:spacing w:after="0" w:line="240" w:lineRule="auto"/>
        <w:jc w:val="both"/>
        <w:rPr>
          <w:rFonts w:cstheme="minorHAnsi"/>
          <w:sz w:val="20"/>
          <w:szCs w:val="20"/>
        </w:rPr>
      </w:pPr>
    </w:p>
    <w:p w14:paraId="3FB93F99" w14:textId="77777777" w:rsidR="0099732B" w:rsidRPr="0076325A" w:rsidRDefault="0099732B" w:rsidP="00DF6850">
      <w:pPr>
        <w:spacing w:after="0" w:line="240" w:lineRule="auto"/>
        <w:jc w:val="both"/>
        <w:rPr>
          <w:rFonts w:cstheme="minorHAnsi"/>
          <w:sz w:val="20"/>
          <w:szCs w:val="20"/>
        </w:rPr>
      </w:pPr>
      <w:r w:rsidRPr="0076325A">
        <w:rPr>
          <w:rFonts w:cstheme="minorHAnsi"/>
          <w:sz w:val="20"/>
          <w:szCs w:val="20"/>
        </w:rPr>
        <w:t xml:space="preserve">The Australian occupational therapy competency standards published by the Occupational Therapy Board of Australia are available at </w:t>
      </w:r>
      <w:hyperlink r:id="rId12" w:history="1">
        <w:r w:rsidRPr="0076325A">
          <w:rPr>
            <w:rStyle w:val="Hyperlink"/>
            <w:rFonts w:cstheme="minorHAnsi"/>
            <w:sz w:val="20"/>
            <w:szCs w:val="20"/>
          </w:rPr>
          <w:t>www.occupationaltherapyboard.gov.au/competencies</w:t>
        </w:r>
      </w:hyperlink>
    </w:p>
    <w:p w14:paraId="40C99D16" w14:textId="77777777" w:rsidR="0099732B" w:rsidRPr="0076325A" w:rsidRDefault="0099732B" w:rsidP="00DF6850">
      <w:pPr>
        <w:spacing w:after="0" w:line="240" w:lineRule="auto"/>
        <w:jc w:val="both"/>
        <w:rPr>
          <w:rFonts w:cstheme="minorHAnsi"/>
          <w:sz w:val="20"/>
          <w:szCs w:val="20"/>
        </w:rPr>
      </w:pPr>
    </w:p>
    <w:p w14:paraId="119C19EE" w14:textId="297888DB" w:rsidR="0099732B" w:rsidRPr="0076325A" w:rsidRDefault="0099732B" w:rsidP="00DF6850">
      <w:pPr>
        <w:autoSpaceDE w:val="0"/>
        <w:autoSpaceDN w:val="0"/>
        <w:adjustRightInd w:val="0"/>
        <w:spacing w:after="0" w:line="240" w:lineRule="auto"/>
        <w:jc w:val="both"/>
        <w:rPr>
          <w:rFonts w:cstheme="minorHAnsi"/>
          <w:color w:val="000000"/>
          <w:sz w:val="20"/>
          <w:szCs w:val="20"/>
        </w:rPr>
      </w:pPr>
      <w:r w:rsidRPr="0076325A">
        <w:rPr>
          <w:rFonts w:cstheme="minorHAnsi"/>
          <w:color w:val="000000"/>
          <w:sz w:val="20"/>
          <w:szCs w:val="20"/>
        </w:rPr>
        <w:t xml:space="preserve">The OTC program accreditation </w:t>
      </w:r>
      <w:r w:rsidR="00FB3D07" w:rsidRPr="0076325A">
        <w:rPr>
          <w:rFonts w:cstheme="minorHAnsi"/>
          <w:color w:val="000000"/>
          <w:sz w:val="20"/>
          <w:szCs w:val="20"/>
        </w:rPr>
        <w:t xml:space="preserve">process </w:t>
      </w:r>
      <w:r w:rsidRPr="0076325A">
        <w:rPr>
          <w:rFonts w:cstheme="minorHAnsi"/>
          <w:color w:val="000000"/>
          <w:sz w:val="20"/>
          <w:szCs w:val="20"/>
        </w:rPr>
        <w:t>assumes ongoing compliance with the HESF for the accreditation and delivery of programs of study, including meeting the requirements of the Australian Qualific</w:t>
      </w:r>
      <w:r w:rsidR="00FB3D07" w:rsidRPr="0076325A">
        <w:rPr>
          <w:rFonts w:cstheme="minorHAnsi"/>
          <w:color w:val="000000"/>
          <w:sz w:val="20"/>
          <w:szCs w:val="20"/>
        </w:rPr>
        <w:t>ations Framework (AQF). E</w:t>
      </w:r>
      <w:r w:rsidRPr="0076325A">
        <w:rPr>
          <w:rFonts w:cstheme="minorHAnsi"/>
          <w:color w:val="000000"/>
          <w:sz w:val="20"/>
          <w:szCs w:val="20"/>
        </w:rPr>
        <w:t>ducation programs at all levels of the AQF</w:t>
      </w:r>
      <w:r w:rsidR="00651A08" w:rsidRPr="0076325A">
        <w:rPr>
          <w:rFonts w:cstheme="minorHAnsi"/>
          <w:color w:val="000000"/>
          <w:sz w:val="20"/>
          <w:szCs w:val="20"/>
        </w:rPr>
        <w:t>,</w:t>
      </w:r>
      <w:r w:rsidRPr="0076325A">
        <w:rPr>
          <w:rFonts w:cstheme="minorHAnsi"/>
          <w:color w:val="000000"/>
          <w:sz w:val="20"/>
          <w:szCs w:val="20"/>
        </w:rPr>
        <w:t xml:space="preserve"> accredited by the OTC</w:t>
      </w:r>
      <w:r w:rsidR="00651A08" w:rsidRPr="0076325A">
        <w:rPr>
          <w:rFonts w:cstheme="minorHAnsi"/>
          <w:color w:val="000000"/>
          <w:sz w:val="20"/>
          <w:szCs w:val="20"/>
        </w:rPr>
        <w:t>,</w:t>
      </w:r>
      <w:r w:rsidRPr="0076325A">
        <w:rPr>
          <w:rFonts w:cstheme="minorHAnsi"/>
          <w:color w:val="000000"/>
          <w:sz w:val="20"/>
          <w:szCs w:val="20"/>
        </w:rPr>
        <w:t xml:space="preserve"> must demonstrate the breadth and depth of knowledge, skills and application, volume of learning and research as stipulated in the AQF.</w:t>
      </w:r>
    </w:p>
    <w:p w14:paraId="2C9B7722" w14:textId="77777777" w:rsidR="0099732B" w:rsidRPr="0076325A" w:rsidRDefault="0099732B" w:rsidP="0099732B">
      <w:pPr>
        <w:spacing w:after="0" w:line="240" w:lineRule="auto"/>
        <w:rPr>
          <w:rFonts w:cstheme="minorHAnsi"/>
          <w:sz w:val="20"/>
          <w:szCs w:val="20"/>
        </w:rPr>
      </w:pPr>
    </w:p>
    <w:p w14:paraId="63362B9E" w14:textId="77777777" w:rsidR="0044098A" w:rsidRPr="0076325A" w:rsidRDefault="0044098A" w:rsidP="0044098A">
      <w:pPr>
        <w:tabs>
          <w:tab w:val="left" w:pos="1620"/>
        </w:tabs>
        <w:jc w:val="both"/>
        <w:rPr>
          <w:rFonts w:cstheme="minorHAnsi"/>
          <w:sz w:val="20"/>
          <w:szCs w:val="20"/>
        </w:rPr>
      </w:pPr>
    </w:p>
    <w:p w14:paraId="30342531" w14:textId="77777777" w:rsidR="00AE53B0" w:rsidRPr="0076325A" w:rsidRDefault="00AE53B0">
      <w:pPr>
        <w:rPr>
          <w:rFonts w:eastAsiaTheme="majorEastAsia" w:cstheme="minorHAnsi"/>
          <w:b/>
          <w:bCs/>
          <w:color w:val="4F81BD" w:themeColor="accent1"/>
          <w:sz w:val="26"/>
          <w:szCs w:val="26"/>
        </w:rPr>
      </w:pPr>
      <w:r w:rsidRPr="0076325A">
        <w:rPr>
          <w:rFonts w:cstheme="minorHAnsi"/>
        </w:rPr>
        <w:br w:type="page"/>
      </w:r>
    </w:p>
    <w:p w14:paraId="5B8385A4" w14:textId="65960226" w:rsidR="0099732B" w:rsidRPr="0076325A" w:rsidRDefault="0099732B" w:rsidP="0099732B">
      <w:pPr>
        <w:pStyle w:val="Heading2"/>
        <w:rPr>
          <w:rFonts w:asciiTheme="minorHAnsi" w:hAnsiTheme="minorHAnsi" w:cstheme="minorHAnsi"/>
          <w:color w:val="365F91" w:themeColor="accent1" w:themeShade="BF"/>
        </w:rPr>
      </w:pPr>
      <w:r w:rsidRPr="0076325A">
        <w:rPr>
          <w:rFonts w:asciiTheme="minorHAnsi" w:hAnsiTheme="minorHAnsi" w:cstheme="minorHAnsi"/>
          <w:color w:val="365F91" w:themeColor="accent1" w:themeShade="BF"/>
        </w:rPr>
        <w:lastRenderedPageBreak/>
        <w:t xml:space="preserve">Accreditation Standards for </w:t>
      </w:r>
      <w:r w:rsidR="00651A08" w:rsidRPr="0076325A">
        <w:rPr>
          <w:rFonts w:asciiTheme="minorHAnsi" w:hAnsiTheme="minorHAnsi" w:cstheme="minorHAnsi"/>
          <w:color w:val="365F91" w:themeColor="accent1" w:themeShade="BF"/>
        </w:rPr>
        <w:t>E</w:t>
      </w:r>
      <w:r w:rsidRPr="0076325A">
        <w:rPr>
          <w:rFonts w:asciiTheme="minorHAnsi" w:hAnsiTheme="minorHAnsi" w:cstheme="minorHAnsi"/>
          <w:color w:val="365F91" w:themeColor="accent1" w:themeShade="BF"/>
        </w:rPr>
        <w:t>ntry-</w:t>
      </w:r>
      <w:r w:rsidR="00651A08" w:rsidRPr="0076325A">
        <w:rPr>
          <w:rFonts w:asciiTheme="minorHAnsi" w:hAnsiTheme="minorHAnsi" w:cstheme="minorHAnsi"/>
          <w:color w:val="365F91" w:themeColor="accent1" w:themeShade="BF"/>
        </w:rPr>
        <w:t>L</w:t>
      </w:r>
      <w:r w:rsidRPr="0076325A">
        <w:rPr>
          <w:rFonts w:asciiTheme="minorHAnsi" w:hAnsiTheme="minorHAnsi" w:cstheme="minorHAnsi"/>
          <w:color w:val="365F91" w:themeColor="accent1" w:themeShade="BF"/>
        </w:rPr>
        <w:t xml:space="preserve">evel </w:t>
      </w:r>
      <w:r w:rsidR="00651A08" w:rsidRPr="0076325A">
        <w:rPr>
          <w:rFonts w:asciiTheme="minorHAnsi" w:hAnsiTheme="minorHAnsi" w:cstheme="minorHAnsi"/>
          <w:color w:val="365F91" w:themeColor="accent1" w:themeShade="BF"/>
        </w:rPr>
        <w:t>O</w:t>
      </w:r>
      <w:r w:rsidRPr="0076325A">
        <w:rPr>
          <w:rFonts w:asciiTheme="minorHAnsi" w:hAnsiTheme="minorHAnsi" w:cstheme="minorHAnsi"/>
          <w:color w:val="365F91" w:themeColor="accent1" w:themeShade="BF"/>
        </w:rPr>
        <w:t xml:space="preserve">ccupational </w:t>
      </w:r>
      <w:r w:rsidR="00651A08" w:rsidRPr="0076325A">
        <w:rPr>
          <w:rFonts w:asciiTheme="minorHAnsi" w:hAnsiTheme="minorHAnsi" w:cstheme="minorHAnsi"/>
          <w:color w:val="365F91" w:themeColor="accent1" w:themeShade="BF"/>
        </w:rPr>
        <w:t>T</w:t>
      </w:r>
      <w:r w:rsidRPr="0076325A">
        <w:rPr>
          <w:rFonts w:asciiTheme="minorHAnsi" w:hAnsiTheme="minorHAnsi" w:cstheme="minorHAnsi"/>
          <w:color w:val="365F91" w:themeColor="accent1" w:themeShade="BF"/>
        </w:rPr>
        <w:t xml:space="preserve">herapy </w:t>
      </w:r>
      <w:r w:rsidR="00651A08" w:rsidRPr="0076325A">
        <w:rPr>
          <w:rFonts w:asciiTheme="minorHAnsi" w:hAnsiTheme="minorHAnsi" w:cstheme="minorHAnsi"/>
          <w:color w:val="365F91" w:themeColor="accent1" w:themeShade="BF"/>
        </w:rPr>
        <w:t>P</w:t>
      </w:r>
      <w:r w:rsidRPr="0076325A">
        <w:rPr>
          <w:rFonts w:asciiTheme="minorHAnsi" w:hAnsiTheme="minorHAnsi" w:cstheme="minorHAnsi"/>
          <w:color w:val="365F91" w:themeColor="accent1" w:themeShade="BF"/>
        </w:rPr>
        <w:t>rograms</w:t>
      </w:r>
    </w:p>
    <w:p w14:paraId="46DD5993" w14:textId="77777777" w:rsidR="00675FBD" w:rsidRPr="0076325A" w:rsidRDefault="00675FBD" w:rsidP="0099732B">
      <w:pPr>
        <w:spacing w:after="0" w:line="240" w:lineRule="auto"/>
        <w:rPr>
          <w:rFonts w:cstheme="minorHAnsi"/>
          <w:sz w:val="20"/>
          <w:szCs w:val="20"/>
        </w:rPr>
      </w:pPr>
    </w:p>
    <w:tbl>
      <w:tblPr>
        <w:tblStyle w:val="TableGrid"/>
        <w:tblW w:w="9072" w:type="dxa"/>
        <w:tblInd w:w="108" w:type="dxa"/>
        <w:tblLayout w:type="fixed"/>
        <w:tblLook w:val="04A0" w:firstRow="1" w:lastRow="0" w:firstColumn="1" w:lastColumn="0" w:noHBand="0" w:noVBand="1"/>
      </w:tblPr>
      <w:tblGrid>
        <w:gridCol w:w="709"/>
        <w:gridCol w:w="8363"/>
      </w:tblGrid>
      <w:tr w:rsidR="0099732B" w:rsidRPr="0076325A" w14:paraId="379E4A55" w14:textId="77777777" w:rsidTr="00AE53B0">
        <w:tc>
          <w:tcPr>
            <w:tcW w:w="9072" w:type="dxa"/>
            <w:gridSpan w:val="2"/>
            <w:shd w:val="clear" w:color="auto" w:fill="F2F2F2" w:themeFill="background1" w:themeFillShade="F2"/>
          </w:tcPr>
          <w:p w14:paraId="372C3FF4" w14:textId="77777777" w:rsidR="0099732B" w:rsidRPr="0076325A" w:rsidRDefault="0099732B" w:rsidP="0054734D">
            <w:pPr>
              <w:tabs>
                <w:tab w:val="left" w:pos="851"/>
              </w:tabs>
              <w:spacing w:before="120" w:after="120"/>
              <w:rPr>
                <w:rFonts w:cstheme="minorHAnsi"/>
                <w:b/>
                <w:sz w:val="20"/>
                <w:szCs w:val="20"/>
              </w:rPr>
            </w:pPr>
            <w:r w:rsidRPr="0076325A">
              <w:rPr>
                <w:rFonts w:cstheme="minorHAnsi"/>
                <w:b/>
                <w:sz w:val="20"/>
                <w:szCs w:val="20"/>
              </w:rPr>
              <w:t xml:space="preserve">Domain:  Public safety  </w:t>
            </w:r>
          </w:p>
        </w:tc>
      </w:tr>
      <w:tr w:rsidR="0099732B" w:rsidRPr="0076325A" w14:paraId="7E8AD209" w14:textId="77777777" w:rsidTr="00AE53B0">
        <w:tc>
          <w:tcPr>
            <w:tcW w:w="9072" w:type="dxa"/>
            <w:gridSpan w:val="2"/>
            <w:shd w:val="clear" w:color="auto" w:fill="F2F2F2" w:themeFill="background1" w:themeFillShade="F2"/>
          </w:tcPr>
          <w:p w14:paraId="4E967EC9" w14:textId="77777777" w:rsidR="0099732B" w:rsidRPr="0076325A" w:rsidRDefault="0099732B" w:rsidP="0054734D">
            <w:pPr>
              <w:pStyle w:val="CommentText"/>
              <w:spacing w:before="120" w:after="120"/>
              <w:rPr>
                <w:rFonts w:cstheme="minorHAnsi"/>
                <w:b/>
                <w:lang w:eastAsia="en-AU"/>
              </w:rPr>
            </w:pPr>
            <w:r w:rsidRPr="0076325A">
              <w:rPr>
                <w:rFonts w:cstheme="minorHAnsi"/>
                <w:b/>
              </w:rPr>
              <w:t xml:space="preserve">Standard 1:  </w:t>
            </w:r>
            <w:r w:rsidRPr="0076325A">
              <w:rPr>
                <w:rFonts w:cstheme="minorHAnsi"/>
                <w:b/>
                <w:iCs/>
              </w:rPr>
              <w:t xml:space="preserve">Assuring </w:t>
            </w:r>
            <w:r w:rsidR="00260A65" w:rsidRPr="0076325A">
              <w:rPr>
                <w:rFonts w:cstheme="minorHAnsi"/>
                <w:b/>
                <w:iCs/>
              </w:rPr>
              <w:t>public safety</w:t>
            </w:r>
            <w:r w:rsidRPr="0076325A">
              <w:rPr>
                <w:rFonts w:cstheme="minorHAnsi"/>
                <w:b/>
                <w:iCs/>
              </w:rPr>
              <w:t xml:space="preserve"> is paramount in program design and implementation</w:t>
            </w:r>
            <w:r w:rsidRPr="0076325A">
              <w:rPr>
                <w:rFonts w:cstheme="minorHAnsi"/>
                <w:iCs/>
              </w:rPr>
              <w:t>.</w:t>
            </w:r>
          </w:p>
        </w:tc>
      </w:tr>
      <w:tr w:rsidR="0099732B" w:rsidRPr="0076325A" w14:paraId="183AB7C5" w14:textId="77777777" w:rsidTr="00AE53B0">
        <w:trPr>
          <w:trHeight w:val="403"/>
        </w:trPr>
        <w:tc>
          <w:tcPr>
            <w:tcW w:w="9072" w:type="dxa"/>
            <w:gridSpan w:val="2"/>
          </w:tcPr>
          <w:p w14:paraId="2EA8AE7D" w14:textId="77777777" w:rsidR="0099732B" w:rsidRPr="0076325A" w:rsidRDefault="0099732B" w:rsidP="0054734D">
            <w:pPr>
              <w:tabs>
                <w:tab w:val="left" w:pos="851"/>
              </w:tabs>
              <w:spacing w:before="120" w:after="120"/>
              <w:rPr>
                <w:rFonts w:cstheme="minorHAnsi"/>
                <w:sz w:val="20"/>
                <w:szCs w:val="20"/>
                <w:lang w:eastAsia="en-AU"/>
              </w:rPr>
            </w:pPr>
            <w:r w:rsidRPr="0076325A">
              <w:rPr>
                <w:rFonts w:cstheme="minorHAnsi"/>
                <w:sz w:val="20"/>
                <w:szCs w:val="20"/>
                <w:lang w:eastAsia="en-AU"/>
              </w:rPr>
              <w:t>Criteria:</w:t>
            </w:r>
          </w:p>
        </w:tc>
      </w:tr>
      <w:tr w:rsidR="0099732B" w:rsidRPr="0076325A" w14:paraId="6A5BBF21" w14:textId="77777777" w:rsidTr="00AE53B0">
        <w:trPr>
          <w:trHeight w:val="403"/>
        </w:trPr>
        <w:tc>
          <w:tcPr>
            <w:tcW w:w="709" w:type="dxa"/>
          </w:tcPr>
          <w:p w14:paraId="1FA8C98D" w14:textId="77777777" w:rsidR="0099732B" w:rsidRPr="0076325A" w:rsidRDefault="0099732B" w:rsidP="0054734D">
            <w:pPr>
              <w:tabs>
                <w:tab w:val="left" w:pos="851"/>
              </w:tabs>
              <w:spacing w:before="120" w:after="120"/>
              <w:rPr>
                <w:rFonts w:cstheme="minorHAnsi"/>
                <w:sz w:val="20"/>
                <w:szCs w:val="20"/>
                <w:lang w:eastAsia="en-AU"/>
              </w:rPr>
            </w:pPr>
            <w:r w:rsidRPr="0076325A">
              <w:rPr>
                <w:rFonts w:cstheme="minorHAnsi"/>
                <w:sz w:val="20"/>
                <w:szCs w:val="20"/>
                <w:lang w:eastAsia="en-AU"/>
              </w:rPr>
              <w:t>1.1</w:t>
            </w:r>
          </w:p>
        </w:tc>
        <w:tc>
          <w:tcPr>
            <w:tcW w:w="8363" w:type="dxa"/>
          </w:tcPr>
          <w:p w14:paraId="2948D68E" w14:textId="3B39BE33" w:rsidR="001E1FD6" w:rsidRPr="0076325A" w:rsidRDefault="0099732B" w:rsidP="0054734D">
            <w:pPr>
              <w:tabs>
                <w:tab w:val="left" w:pos="851"/>
              </w:tabs>
              <w:spacing w:before="120" w:after="120"/>
              <w:jc w:val="both"/>
              <w:rPr>
                <w:rFonts w:cstheme="minorHAnsi"/>
                <w:sz w:val="20"/>
                <w:szCs w:val="20"/>
                <w:lang w:eastAsia="en-AU"/>
              </w:rPr>
            </w:pPr>
            <w:r w:rsidRPr="0076325A">
              <w:rPr>
                <w:rFonts w:cstheme="minorHAnsi"/>
                <w:sz w:val="20"/>
                <w:szCs w:val="20"/>
                <w:lang w:eastAsia="en-AU"/>
              </w:rPr>
              <w:t>Protection of the public and provision of safe, ethical and competent client-centred services are prominent amongst the guiding principles of the occupational therapy educational program, practice education and student learning outcomes.</w:t>
            </w:r>
          </w:p>
        </w:tc>
      </w:tr>
      <w:tr w:rsidR="0099732B" w:rsidRPr="0076325A" w14:paraId="65E1B956" w14:textId="77777777" w:rsidTr="00AE53B0">
        <w:trPr>
          <w:trHeight w:val="243"/>
        </w:trPr>
        <w:tc>
          <w:tcPr>
            <w:tcW w:w="709" w:type="dxa"/>
          </w:tcPr>
          <w:p w14:paraId="5CC04202" w14:textId="77777777" w:rsidR="0099732B" w:rsidRPr="0076325A" w:rsidRDefault="0099732B" w:rsidP="0054734D">
            <w:pPr>
              <w:tabs>
                <w:tab w:val="left" w:pos="851"/>
              </w:tabs>
              <w:spacing w:before="120" w:after="120"/>
              <w:rPr>
                <w:rFonts w:cstheme="minorHAnsi"/>
                <w:sz w:val="20"/>
                <w:szCs w:val="20"/>
                <w:lang w:eastAsia="en-AU"/>
              </w:rPr>
            </w:pPr>
            <w:r w:rsidRPr="0076325A">
              <w:rPr>
                <w:rFonts w:cstheme="minorHAnsi"/>
                <w:sz w:val="20"/>
                <w:szCs w:val="20"/>
                <w:lang w:eastAsia="en-AU"/>
              </w:rPr>
              <w:t>1.2</w:t>
            </w:r>
          </w:p>
        </w:tc>
        <w:tc>
          <w:tcPr>
            <w:tcW w:w="8363" w:type="dxa"/>
          </w:tcPr>
          <w:p w14:paraId="56B12B94" w14:textId="77777777" w:rsidR="0099732B" w:rsidRPr="0076325A" w:rsidRDefault="0099732B" w:rsidP="0054734D">
            <w:pPr>
              <w:tabs>
                <w:tab w:val="left" w:pos="851"/>
              </w:tabs>
              <w:spacing w:before="120" w:after="120"/>
              <w:jc w:val="both"/>
              <w:rPr>
                <w:rFonts w:cstheme="minorHAnsi"/>
                <w:sz w:val="20"/>
                <w:szCs w:val="20"/>
                <w:lang w:eastAsia="en-AU"/>
              </w:rPr>
            </w:pPr>
            <w:r w:rsidRPr="0076325A">
              <w:rPr>
                <w:rFonts w:cstheme="minorHAnsi"/>
                <w:sz w:val="20"/>
                <w:szCs w:val="20"/>
                <w:lang w:eastAsia="en-AU"/>
              </w:rPr>
              <w:t xml:space="preserve">Appraisal and management of students’ fitness to practise during the program is effective. </w:t>
            </w:r>
          </w:p>
        </w:tc>
      </w:tr>
      <w:tr w:rsidR="0099732B" w:rsidRPr="0076325A" w14:paraId="6C05E751" w14:textId="77777777" w:rsidTr="00AE53B0">
        <w:trPr>
          <w:trHeight w:val="442"/>
        </w:trPr>
        <w:tc>
          <w:tcPr>
            <w:tcW w:w="709" w:type="dxa"/>
          </w:tcPr>
          <w:p w14:paraId="1F8FF9A7" w14:textId="77777777" w:rsidR="0099732B" w:rsidRPr="0076325A" w:rsidRDefault="0099732B" w:rsidP="0054734D">
            <w:pPr>
              <w:tabs>
                <w:tab w:val="left" w:pos="851"/>
              </w:tabs>
              <w:spacing w:before="120" w:after="120"/>
              <w:rPr>
                <w:rFonts w:cstheme="minorHAnsi"/>
                <w:sz w:val="20"/>
                <w:szCs w:val="20"/>
                <w:lang w:eastAsia="en-AU"/>
              </w:rPr>
            </w:pPr>
            <w:r w:rsidRPr="0076325A">
              <w:rPr>
                <w:rFonts w:cstheme="minorHAnsi"/>
                <w:sz w:val="20"/>
                <w:szCs w:val="20"/>
                <w:lang w:eastAsia="en-AU"/>
              </w:rPr>
              <w:t>1.3</w:t>
            </w:r>
          </w:p>
        </w:tc>
        <w:tc>
          <w:tcPr>
            <w:tcW w:w="8363" w:type="dxa"/>
          </w:tcPr>
          <w:p w14:paraId="7169343C" w14:textId="77777777" w:rsidR="0099732B" w:rsidRPr="0076325A" w:rsidRDefault="0099732B" w:rsidP="0054734D">
            <w:pPr>
              <w:tabs>
                <w:tab w:val="left" w:pos="851"/>
              </w:tabs>
              <w:spacing w:before="120" w:after="120"/>
              <w:jc w:val="both"/>
              <w:rPr>
                <w:rFonts w:cstheme="minorHAnsi"/>
                <w:sz w:val="20"/>
                <w:szCs w:val="20"/>
              </w:rPr>
            </w:pPr>
            <w:r w:rsidRPr="0076325A">
              <w:rPr>
                <w:rFonts w:cstheme="minorHAnsi"/>
                <w:sz w:val="20"/>
                <w:szCs w:val="20"/>
              </w:rPr>
              <w:t xml:space="preserve">Students have achieved relevant pre-requisite occupational therapy professional knowledge, skills and behaviours before interacting with the public or providing client services as a component of the program. </w:t>
            </w:r>
          </w:p>
        </w:tc>
      </w:tr>
      <w:tr w:rsidR="0099732B" w:rsidRPr="0076325A" w14:paraId="179497A7" w14:textId="77777777" w:rsidTr="00AE53B0">
        <w:trPr>
          <w:trHeight w:val="492"/>
        </w:trPr>
        <w:tc>
          <w:tcPr>
            <w:tcW w:w="709" w:type="dxa"/>
          </w:tcPr>
          <w:p w14:paraId="398802A4" w14:textId="77777777" w:rsidR="0099732B" w:rsidRPr="0076325A" w:rsidRDefault="0099732B" w:rsidP="0054734D">
            <w:pPr>
              <w:tabs>
                <w:tab w:val="left" w:pos="851"/>
              </w:tabs>
              <w:spacing w:before="120" w:after="120"/>
              <w:rPr>
                <w:rFonts w:cstheme="minorHAnsi"/>
                <w:sz w:val="20"/>
                <w:szCs w:val="20"/>
                <w:lang w:eastAsia="en-AU"/>
              </w:rPr>
            </w:pPr>
            <w:r w:rsidRPr="0076325A">
              <w:rPr>
                <w:rFonts w:cstheme="minorHAnsi"/>
                <w:sz w:val="20"/>
                <w:szCs w:val="20"/>
                <w:lang w:eastAsia="en-AU"/>
              </w:rPr>
              <w:t>1.4</w:t>
            </w:r>
          </w:p>
        </w:tc>
        <w:tc>
          <w:tcPr>
            <w:tcW w:w="8363" w:type="dxa"/>
          </w:tcPr>
          <w:p w14:paraId="31DA1CEE" w14:textId="77777777" w:rsidR="0099732B" w:rsidRPr="0076325A" w:rsidRDefault="0099732B" w:rsidP="0054734D">
            <w:pPr>
              <w:tabs>
                <w:tab w:val="left" w:pos="851"/>
              </w:tabs>
              <w:spacing w:before="120" w:after="120"/>
              <w:jc w:val="both"/>
              <w:rPr>
                <w:rFonts w:cstheme="minorHAnsi"/>
                <w:sz w:val="20"/>
                <w:szCs w:val="20"/>
              </w:rPr>
            </w:pPr>
            <w:r w:rsidRPr="0076325A">
              <w:rPr>
                <w:rFonts w:cstheme="minorHAnsi"/>
                <w:sz w:val="20"/>
                <w:szCs w:val="20"/>
              </w:rPr>
              <w:t xml:space="preserve">Competent and sufficient supervision is provided for students by occupational therapists and other suitably qualified supervisors to enable students to practise safely. </w:t>
            </w:r>
          </w:p>
        </w:tc>
      </w:tr>
      <w:tr w:rsidR="0099732B" w:rsidRPr="0076325A" w14:paraId="2434C265" w14:textId="77777777" w:rsidTr="00AE53B0">
        <w:trPr>
          <w:trHeight w:val="415"/>
        </w:trPr>
        <w:tc>
          <w:tcPr>
            <w:tcW w:w="709" w:type="dxa"/>
          </w:tcPr>
          <w:p w14:paraId="3A8A9632" w14:textId="77777777" w:rsidR="0099732B" w:rsidRPr="0076325A" w:rsidRDefault="0099732B" w:rsidP="0054734D">
            <w:pPr>
              <w:tabs>
                <w:tab w:val="left" w:pos="851"/>
              </w:tabs>
              <w:spacing w:before="120" w:after="120"/>
              <w:rPr>
                <w:rFonts w:cstheme="minorHAnsi"/>
                <w:sz w:val="20"/>
                <w:szCs w:val="20"/>
                <w:lang w:eastAsia="en-AU"/>
              </w:rPr>
            </w:pPr>
            <w:r w:rsidRPr="0076325A">
              <w:rPr>
                <w:rFonts w:cstheme="minorHAnsi"/>
                <w:sz w:val="20"/>
                <w:szCs w:val="20"/>
                <w:lang w:eastAsia="en-AU"/>
              </w:rPr>
              <w:t>1.5</w:t>
            </w:r>
          </w:p>
        </w:tc>
        <w:tc>
          <w:tcPr>
            <w:tcW w:w="8363" w:type="dxa"/>
          </w:tcPr>
          <w:p w14:paraId="71B0BC4D" w14:textId="77777777" w:rsidR="0099732B" w:rsidRPr="0076325A" w:rsidRDefault="0099732B" w:rsidP="0054734D">
            <w:pPr>
              <w:tabs>
                <w:tab w:val="left" w:pos="851"/>
              </w:tabs>
              <w:spacing w:before="120" w:after="120"/>
              <w:jc w:val="both"/>
              <w:rPr>
                <w:rFonts w:cstheme="minorHAnsi"/>
                <w:sz w:val="20"/>
                <w:szCs w:val="20"/>
              </w:rPr>
            </w:pPr>
            <w:r w:rsidRPr="0076325A">
              <w:rPr>
                <w:rFonts w:cstheme="minorHAnsi"/>
                <w:sz w:val="20"/>
                <w:szCs w:val="20"/>
              </w:rPr>
              <w:t>Robust quality and safety policies and processes consistent with relevant regulations and standards are in place for all practice education placements and experiences.</w:t>
            </w:r>
          </w:p>
        </w:tc>
      </w:tr>
      <w:tr w:rsidR="0099732B" w:rsidRPr="0076325A" w14:paraId="7D3346D6" w14:textId="77777777" w:rsidTr="00AE53B0">
        <w:tc>
          <w:tcPr>
            <w:tcW w:w="709" w:type="dxa"/>
          </w:tcPr>
          <w:p w14:paraId="1712703D" w14:textId="77777777" w:rsidR="0099732B" w:rsidRPr="0076325A" w:rsidRDefault="0099732B" w:rsidP="0054734D">
            <w:pPr>
              <w:tabs>
                <w:tab w:val="left" w:pos="851"/>
              </w:tabs>
              <w:spacing w:before="120" w:after="120"/>
              <w:rPr>
                <w:rFonts w:cstheme="minorHAnsi"/>
                <w:sz w:val="20"/>
                <w:szCs w:val="20"/>
                <w:lang w:eastAsia="en-AU"/>
              </w:rPr>
            </w:pPr>
            <w:r w:rsidRPr="0076325A">
              <w:rPr>
                <w:rFonts w:cstheme="minorHAnsi"/>
                <w:sz w:val="20"/>
                <w:szCs w:val="20"/>
                <w:lang w:eastAsia="en-AU"/>
              </w:rPr>
              <w:t>1.6</w:t>
            </w:r>
          </w:p>
        </w:tc>
        <w:tc>
          <w:tcPr>
            <w:tcW w:w="8363" w:type="dxa"/>
          </w:tcPr>
          <w:p w14:paraId="39689BF1" w14:textId="77777777" w:rsidR="0099732B" w:rsidRPr="0076325A" w:rsidRDefault="0099732B" w:rsidP="0054734D">
            <w:pPr>
              <w:tabs>
                <w:tab w:val="left" w:pos="851"/>
              </w:tabs>
              <w:spacing w:before="120" w:after="120"/>
              <w:jc w:val="both"/>
              <w:rPr>
                <w:rFonts w:cstheme="minorHAnsi"/>
                <w:sz w:val="20"/>
                <w:szCs w:val="20"/>
              </w:rPr>
            </w:pPr>
            <w:r w:rsidRPr="0076325A">
              <w:rPr>
                <w:rFonts w:cstheme="minorHAnsi"/>
                <w:sz w:val="20"/>
                <w:szCs w:val="20"/>
              </w:rPr>
              <w:t>Systems are in place to ensure clients or substitute decision-makers give informed consent for services provided by students.</w:t>
            </w:r>
          </w:p>
        </w:tc>
      </w:tr>
      <w:tr w:rsidR="0099732B" w:rsidRPr="0076325A" w14:paraId="1F619CC6" w14:textId="77777777" w:rsidTr="00AE53B0">
        <w:trPr>
          <w:trHeight w:val="454"/>
        </w:trPr>
        <w:tc>
          <w:tcPr>
            <w:tcW w:w="709" w:type="dxa"/>
          </w:tcPr>
          <w:p w14:paraId="33317B3A" w14:textId="77777777" w:rsidR="0099732B" w:rsidRPr="0076325A" w:rsidRDefault="0099732B" w:rsidP="0054734D">
            <w:pPr>
              <w:tabs>
                <w:tab w:val="left" w:pos="851"/>
              </w:tabs>
              <w:spacing w:before="120" w:after="120"/>
              <w:rPr>
                <w:rFonts w:cstheme="minorHAnsi"/>
                <w:sz w:val="20"/>
                <w:szCs w:val="20"/>
                <w:lang w:eastAsia="en-AU"/>
              </w:rPr>
            </w:pPr>
            <w:r w:rsidRPr="0076325A">
              <w:rPr>
                <w:rFonts w:cstheme="minorHAnsi"/>
                <w:sz w:val="20"/>
                <w:szCs w:val="20"/>
                <w:lang w:eastAsia="en-AU"/>
              </w:rPr>
              <w:t>1.7</w:t>
            </w:r>
          </w:p>
        </w:tc>
        <w:tc>
          <w:tcPr>
            <w:tcW w:w="8363" w:type="dxa"/>
          </w:tcPr>
          <w:p w14:paraId="0C5120BD" w14:textId="5370BE32" w:rsidR="002354C7" w:rsidRPr="0076325A" w:rsidRDefault="0099732B" w:rsidP="0054734D">
            <w:pPr>
              <w:tabs>
                <w:tab w:val="left" w:pos="851"/>
              </w:tabs>
              <w:spacing w:before="120" w:after="120"/>
              <w:jc w:val="both"/>
              <w:rPr>
                <w:rFonts w:cstheme="minorHAnsi"/>
                <w:sz w:val="20"/>
                <w:szCs w:val="20"/>
              </w:rPr>
            </w:pPr>
            <w:r w:rsidRPr="0076325A">
              <w:rPr>
                <w:rFonts w:cstheme="minorHAnsi"/>
                <w:sz w:val="20"/>
                <w:szCs w:val="20"/>
              </w:rPr>
              <w:t xml:space="preserve">The education provider </w:t>
            </w:r>
            <w:r w:rsidR="008A7C52" w:rsidRPr="0076325A">
              <w:rPr>
                <w:rFonts w:cstheme="minorHAnsi"/>
                <w:sz w:val="20"/>
                <w:szCs w:val="20"/>
              </w:rPr>
              <w:t xml:space="preserve">requires </w:t>
            </w:r>
            <w:r w:rsidR="00D740A0" w:rsidRPr="0076325A">
              <w:rPr>
                <w:rFonts w:cstheme="minorHAnsi"/>
                <w:sz w:val="20"/>
                <w:szCs w:val="20"/>
              </w:rPr>
              <w:t xml:space="preserve">staff and </w:t>
            </w:r>
            <w:r w:rsidRPr="0076325A">
              <w:rPr>
                <w:rFonts w:cstheme="minorHAnsi"/>
                <w:sz w:val="20"/>
                <w:szCs w:val="20"/>
              </w:rPr>
              <w:t xml:space="preserve">students to </w:t>
            </w:r>
            <w:r w:rsidR="008A7C52" w:rsidRPr="0076325A">
              <w:rPr>
                <w:rFonts w:cstheme="minorHAnsi"/>
                <w:sz w:val="20"/>
                <w:szCs w:val="20"/>
              </w:rPr>
              <w:t>demonstrate</w:t>
            </w:r>
            <w:r w:rsidRPr="0076325A">
              <w:rPr>
                <w:rFonts w:cstheme="minorHAnsi"/>
                <w:sz w:val="20"/>
                <w:szCs w:val="20"/>
              </w:rPr>
              <w:t xml:space="preserve"> ethical and professional conduct. </w:t>
            </w:r>
          </w:p>
        </w:tc>
      </w:tr>
      <w:tr w:rsidR="0099732B" w:rsidRPr="0076325A" w14:paraId="3376A8F0" w14:textId="77777777" w:rsidTr="00AE53B0">
        <w:trPr>
          <w:trHeight w:val="562"/>
        </w:trPr>
        <w:tc>
          <w:tcPr>
            <w:tcW w:w="709" w:type="dxa"/>
          </w:tcPr>
          <w:p w14:paraId="7EC80E8D" w14:textId="77777777" w:rsidR="0099732B" w:rsidRPr="0076325A" w:rsidRDefault="0099732B" w:rsidP="0054734D">
            <w:pPr>
              <w:tabs>
                <w:tab w:val="left" w:pos="851"/>
              </w:tabs>
              <w:spacing w:before="120" w:after="120"/>
              <w:rPr>
                <w:rFonts w:cstheme="minorHAnsi"/>
                <w:sz w:val="20"/>
                <w:szCs w:val="20"/>
              </w:rPr>
            </w:pPr>
            <w:r w:rsidRPr="0076325A">
              <w:rPr>
                <w:rFonts w:cstheme="minorHAnsi"/>
                <w:sz w:val="20"/>
                <w:szCs w:val="20"/>
              </w:rPr>
              <w:t>1.8</w:t>
            </w:r>
          </w:p>
        </w:tc>
        <w:tc>
          <w:tcPr>
            <w:tcW w:w="8363" w:type="dxa"/>
          </w:tcPr>
          <w:p w14:paraId="5BE32105" w14:textId="77777777" w:rsidR="0099732B" w:rsidRPr="0076325A" w:rsidRDefault="0099732B" w:rsidP="0054734D">
            <w:pPr>
              <w:tabs>
                <w:tab w:val="left" w:pos="851"/>
              </w:tabs>
              <w:spacing w:before="120" w:after="120"/>
              <w:jc w:val="both"/>
              <w:rPr>
                <w:rFonts w:cstheme="minorHAnsi"/>
                <w:sz w:val="20"/>
                <w:szCs w:val="20"/>
              </w:rPr>
            </w:pPr>
            <w:r w:rsidRPr="0076325A">
              <w:rPr>
                <w:rFonts w:cstheme="minorHAnsi"/>
                <w:sz w:val="20"/>
                <w:szCs w:val="20"/>
              </w:rPr>
              <w:t>The education provider complies with its obligations under the Health Practitioner Regulation National Law Act 2009, or equivalent national framework.</w:t>
            </w:r>
          </w:p>
        </w:tc>
      </w:tr>
      <w:tr w:rsidR="0099732B" w:rsidRPr="0076325A" w14:paraId="159FCC1B" w14:textId="77777777" w:rsidTr="00AE53B0">
        <w:trPr>
          <w:trHeight w:val="286"/>
        </w:trPr>
        <w:tc>
          <w:tcPr>
            <w:tcW w:w="9072" w:type="dxa"/>
            <w:gridSpan w:val="2"/>
            <w:shd w:val="clear" w:color="auto" w:fill="F2F2F2" w:themeFill="background1" w:themeFillShade="F2"/>
          </w:tcPr>
          <w:p w14:paraId="6A3BDD25" w14:textId="77777777" w:rsidR="0099732B" w:rsidRPr="0076325A" w:rsidRDefault="0099732B" w:rsidP="0054734D">
            <w:pPr>
              <w:tabs>
                <w:tab w:val="left" w:pos="1027"/>
              </w:tabs>
              <w:spacing w:before="120" w:after="120"/>
              <w:jc w:val="both"/>
              <w:rPr>
                <w:rFonts w:cstheme="minorHAnsi"/>
                <w:b/>
                <w:sz w:val="20"/>
                <w:szCs w:val="20"/>
              </w:rPr>
            </w:pPr>
            <w:r w:rsidRPr="0076325A">
              <w:rPr>
                <w:rFonts w:cstheme="minorHAnsi"/>
                <w:b/>
                <w:sz w:val="20"/>
                <w:szCs w:val="20"/>
              </w:rPr>
              <w:t>Domain:  Academic Governance and Quality Assurance</w:t>
            </w:r>
          </w:p>
        </w:tc>
      </w:tr>
      <w:tr w:rsidR="0099732B" w:rsidRPr="0076325A" w14:paraId="15102BE4" w14:textId="77777777" w:rsidTr="00AE53B0">
        <w:trPr>
          <w:trHeight w:val="361"/>
        </w:trPr>
        <w:tc>
          <w:tcPr>
            <w:tcW w:w="9072" w:type="dxa"/>
            <w:gridSpan w:val="2"/>
            <w:shd w:val="clear" w:color="auto" w:fill="F2F2F2" w:themeFill="background1" w:themeFillShade="F2"/>
          </w:tcPr>
          <w:p w14:paraId="2E65DE5C" w14:textId="77777777" w:rsidR="0099732B" w:rsidRPr="0076325A" w:rsidRDefault="0099732B" w:rsidP="0054734D">
            <w:pPr>
              <w:pStyle w:val="Default"/>
              <w:tabs>
                <w:tab w:val="left" w:pos="851"/>
              </w:tabs>
              <w:spacing w:before="120" w:after="120"/>
              <w:jc w:val="both"/>
              <w:rPr>
                <w:rFonts w:asciiTheme="minorHAnsi" w:hAnsiTheme="minorHAnsi" w:cstheme="minorHAnsi"/>
                <w:b/>
                <w:sz w:val="20"/>
                <w:szCs w:val="20"/>
              </w:rPr>
            </w:pPr>
            <w:r w:rsidRPr="0076325A">
              <w:rPr>
                <w:rFonts w:asciiTheme="minorHAnsi" w:hAnsiTheme="minorHAnsi" w:cstheme="minorHAnsi"/>
                <w:b/>
                <w:sz w:val="20"/>
                <w:szCs w:val="20"/>
              </w:rPr>
              <w:t xml:space="preserve">Standard 2:  Academic governance and quality improvement systems are effective in developing and delivering sustainable, high-quality occupational therapy education. </w:t>
            </w:r>
          </w:p>
        </w:tc>
      </w:tr>
      <w:tr w:rsidR="0099732B" w:rsidRPr="0076325A" w14:paraId="01DF6458" w14:textId="77777777" w:rsidTr="00AE53B0">
        <w:trPr>
          <w:trHeight w:val="403"/>
        </w:trPr>
        <w:tc>
          <w:tcPr>
            <w:tcW w:w="9072" w:type="dxa"/>
            <w:gridSpan w:val="2"/>
          </w:tcPr>
          <w:p w14:paraId="287093B6" w14:textId="77777777" w:rsidR="0099732B" w:rsidRPr="0076325A" w:rsidRDefault="0099732B" w:rsidP="0054734D">
            <w:pPr>
              <w:tabs>
                <w:tab w:val="left" w:pos="851"/>
              </w:tabs>
              <w:spacing w:before="120" w:after="120"/>
              <w:jc w:val="both"/>
              <w:rPr>
                <w:rFonts w:cstheme="minorHAnsi"/>
                <w:sz w:val="20"/>
                <w:szCs w:val="20"/>
                <w:lang w:eastAsia="en-AU"/>
              </w:rPr>
            </w:pPr>
            <w:r w:rsidRPr="0076325A">
              <w:rPr>
                <w:rFonts w:cstheme="minorHAnsi"/>
                <w:sz w:val="20"/>
                <w:szCs w:val="20"/>
                <w:lang w:eastAsia="en-AU"/>
              </w:rPr>
              <w:t>Criteria:</w:t>
            </w:r>
          </w:p>
        </w:tc>
      </w:tr>
      <w:tr w:rsidR="0099732B" w:rsidRPr="0076325A" w14:paraId="45309FB6" w14:textId="77777777" w:rsidTr="00AE53B0">
        <w:trPr>
          <w:trHeight w:val="373"/>
        </w:trPr>
        <w:tc>
          <w:tcPr>
            <w:tcW w:w="709" w:type="dxa"/>
          </w:tcPr>
          <w:p w14:paraId="7219326C" w14:textId="77777777" w:rsidR="0099732B" w:rsidRPr="0076325A" w:rsidRDefault="0099732B" w:rsidP="0054734D">
            <w:pPr>
              <w:pStyle w:val="Default"/>
              <w:tabs>
                <w:tab w:val="left" w:pos="851"/>
              </w:tabs>
              <w:spacing w:before="120" w:after="120"/>
              <w:rPr>
                <w:rFonts w:asciiTheme="minorHAnsi" w:hAnsiTheme="minorHAnsi" w:cstheme="minorHAnsi"/>
                <w:color w:val="auto"/>
                <w:sz w:val="20"/>
                <w:szCs w:val="20"/>
              </w:rPr>
            </w:pPr>
            <w:r w:rsidRPr="0076325A">
              <w:rPr>
                <w:rFonts w:asciiTheme="minorHAnsi" w:hAnsiTheme="minorHAnsi" w:cstheme="minorHAnsi"/>
                <w:color w:val="auto"/>
                <w:sz w:val="20"/>
                <w:szCs w:val="20"/>
              </w:rPr>
              <w:t>2.1</w:t>
            </w:r>
          </w:p>
        </w:tc>
        <w:tc>
          <w:tcPr>
            <w:tcW w:w="8363" w:type="dxa"/>
          </w:tcPr>
          <w:p w14:paraId="4BB04AC1" w14:textId="77777777" w:rsidR="0099732B" w:rsidRPr="0076325A" w:rsidRDefault="0099732B" w:rsidP="0054734D">
            <w:pPr>
              <w:pStyle w:val="Default"/>
              <w:tabs>
                <w:tab w:val="left" w:pos="851"/>
              </w:tabs>
              <w:spacing w:before="120" w:after="120"/>
              <w:jc w:val="both"/>
              <w:rPr>
                <w:rFonts w:asciiTheme="minorHAnsi" w:hAnsiTheme="minorHAnsi" w:cstheme="minorHAnsi"/>
                <w:sz w:val="20"/>
                <w:szCs w:val="20"/>
              </w:rPr>
            </w:pPr>
            <w:r w:rsidRPr="0076325A">
              <w:rPr>
                <w:rFonts w:asciiTheme="minorHAnsi" w:hAnsiTheme="minorHAnsi" w:cstheme="minorHAnsi"/>
                <w:sz w:val="20"/>
                <w:szCs w:val="20"/>
              </w:rPr>
              <w:t xml:space="preserve">Robust academic governance arrangements </w:t>
            </w:r>
            <w:r w:rsidRPr="0076325A">
              <w:rPr>
                <w:rFonts w:asciiTheme="minorHAnsi" w:eastAsia="Times New Roman" w:hAnsiTheme="minorHAnsi" w:cstheme="minorHAnsi"/>
                <w:color w:val="auto"/>
                <w:sz w:val="20"/>
                <w:szCs w:val="20"/>
                <w:lang w:val="en-US"/>
              </w:rPr>
              <w:t xml:space="preserve">are </w:t>
            </w:r>
            <w:r w:rsidRPr="0076325A">
              <w:rPr>
                <w:rFonts w:asciiTheme="minorHAnsi" w:hAnsiTheme="minorHAnsi" w:cstheme="minorHAnsi"/>
                <w:sz w:val="20"/>
                <w:szCs w:val="20"/>
              </w:rPr>
              <w:t>in place for the occupational therapy program</w:t>
            </w:r>
            <w:r w:rsidRPr="0076325A">
              <w:rPr>
                <w:rFonts w:asciiTheme="minorHAnsi" w:eastAsia="Times New Roman" w:hAnsiTheme="minorHAnsi" w:cstheme="minorHAnsi"/>
                <w:color w:val="auto"/>
                <w:sz w:val="20"/>
                <w:szCs w:val="20"/>
                <w:lang w:val="en-US"/>
              </w:rPr>
              <w:t xml:space="preserve">, </w:t>
            </w:r>
            <w:r w:rsidRPr="0076325A">
              <w:rPr>
                <w:rFonts w:asciiTheme="minorHAnsi" w:hAnsiTheme="minorHAnsi" w:cstheme="minorHAnsi"/>
                <w:sz w:val="20"/>
                <w:szCs w:val="20"/>
              </w:rPr>
              <w:t xml:space="preserve">are inclusive of Aboriginal and Torres Strait Islander Peoples and include processes for systematic monitoring, review and improvement. </w:t>
            </w:r>
          </w:p>
        </w:tc>
      </w:tr>
      <w:tr w:rsidR="0099732B" w:rsidRPr="0076325A" w14:paraId="26A8AD23" w14:textId="77777777" w:rsidTr="00AE53B0">
        <w:trPr>
          <w:trHeight w:val="556"/>
        </w:trPr>
        <w:tc>
          <w:tcPr>
            <w:tcW w:w="709" w:type="dxa"/>
          </w:tcPr>
          <w:p w14:paraId="756BDB89" w14:textId="77777777" w:rsidR="0099732B" w:rsidRPr="0076325A" w:rsidRDefault="0099732B" w:rsidP="0054734D">
            <w:pPr>
              <w:tabs>
                <w:tab w:val="left" w:pos="851"/>
              </w:tabs>
              <w:spacing w:before="120" w:after="120"/>
              <w:rPr>
                <w:rFonts w:cstheme="minorHAnsi"/>
                <w:sz w:val="20"/>
                <w:szCs w:val="20"/>
                <w:lang w:eastAsia="en-AU"/>
              </w:rPr>
            </w:pPr>
            <w:r w:rsidRPr="0076325A">
              <w:rPr>
                <w:rFonts w:cstheme="minorHAnsi"/>
                <w:sz w:val="20"/>
                <w:szCs w:val="20"/>
                <w:lang w:eastAsia="en-AU"/>
              </w:rPr>
              <w:t>2.2</w:t>
            </w:r>
          </w:p>
        </w:tc>
        <w:tc>
          <w:tcPr>
            <w:tcW w:w="8363" w:type="dxa"/>
          </w:tcPr>
          <w:p w14:paraId="45D20F7B" w14:textId="77777777" w:rsidR="0099732B" w:rsidRPr="0076325A" w:rsidRDefault="0099732B" w:rsidP="0054734D">
            <w:pPr>
              <w:tabs>
                <w:tab w:val="left" w:pos="851"/>
              </w:tabs>
              <w:spacing w:before="120" w:after="120"/>
              <w:jc w:val="both"/>
              <w:rPr>
                <w:rFonts w:cstheme="minorHAnsi"/>
                <w:sz w:val="20"/>
                <w:szCs w:val="20"/>
              </w:rPr>
            </w:pPr>
            <w:r w:rsidRPr="0076325A">
              <w:rPr>
                <w:rFonts w:cstheme="minorHAnsi"/>
                <w:bCs/>
                <w:sz w:val="20"/>
                <w:szCs w:val="20"/>
              </w:rPr>
              <w:t xml:space="preserve">Program design and implementation is informed through collaboration and consultation with key stakeholders </w:t>
            </w:r>
            <w:r w:rsidRPr="0076325A">
              <w:rPr>
                <w:rFonts w:cstheme="minorHAnsi"/>
                <w:sz w:val="20"/>
                <w:szCs w:val="20"/>
              </w:rPr>
              <w:t xml:space="preserve">including the occupational therapy profession, </w:t>
            </w:r>
            <w:r w:rsidRPr="0076325A">
              <w:rPr>
                <w:rFonts w:cstheme="minorHAnsi"/>
                <w:bCs/>
                <w:sz w:val="20"/>
                <w:szCs w:val="20"/>
              </w:rPr>
              <w:t>Aboriginal and Torres Strait Islander Peoples, consumers, employers and other health and human service experts</w:t>
            </w:r>
            <w:r w:rsidRPr="0076325A">
              <w:rPr>
                <w:rFonts w:cstheme="minorHAnsi"/>
                <w:b/>
                <w:sz w:val="20"/>
                <w:szCs w:val="20"/>
              </w:rPr>
              <w:t xml:space="preserve">. </w:t>
            </w:r>
          </w:p>
        </w:tc>
      </w:tr>
      <w:tr w:rsidR="0099732B" w:rsidRPr="0076325A" w14:paraId="482F6E49" w14:textId="77777777" w:rsidTr="00AE53B0">
        <w:trPr>
          <w:trHeight w:val="378"/>
        </w:trPr>
        <w:tc>
          <w:tcPr>
            <w:tcW w:w="709" w:type="dxa"/>
          </w:tcPr>
          <w:p w14:paraId="3006EE2F" w14:textId="77777777" w:rsidR="0099732B" w:rsidRPr="0076325A" w:rsidRDefault="0099732B" w:rsidP="0054734D">
            <w:pPr>
              <w:tabs>
                <w:tab w:val="left" w:pos="851"/>
              </w:tabs>
              <w:spacing w:before="120" w:after="120"/>
              <w:rPr>
                <w:rFonts w:cstheme="minorHAnsi"/>
                <w:sz w:val="20"/>
                <w:szCs w:val="20"/>
                <w:lang w:eastAsia="en-AU"/>
              </w:rPr>
            </w:pPr>
            <w:r w:rsidRPr="0076325A">
              <w:rPr>
                <w:rFonts w:cstheme="minorHAnsi"/>
                <w:sz w:val="20"/>
                <w:szCs w:val="20"/>
                <w:lang w:eastAsia="en-AU"/>
              </w:rPr>
              <w:t>2.3</w:t>
            </w:r>
          </w:p>
        </w:tc>
        <w:tc>
          <w:tcPr>
            <w:tcW w:w="8363" w:type="dxa"/>
          </w:tcPr>
          <w:p w14:paraId="14EC4C15" w14:textId="77777777" w:rsidR="0099732B" w:rsidRPr="0076325A" w:rsidRDefault="0099732B" w:rsidP="0054734D">
            <w:pPr>
              <w:tabs>
                <w:tab w:val="left" w:pos="851"/>
              </w:tabs>
              <w:spacing w:before="120" w:after="120"/>
              <w:jc w:val="both"/>
              <w:rPr>
                <w:rFonts w:cstheme="minorHAnsi"/>
                <w:sz w:val="20"/>
                <w:szCs w:val="20"/>
              </w:rPr>
            </w:pPr>
            <w:r w:rsidRPr="0076325A">
              <w:rPr>
                <w:rFonts w:cstheme="minorHAnsi"/>
                <w:sz w:val="20"/>
                <w:szCs w:val="20"/>
              </w:rPr>
              <w:t xml:space="preserve">Program quality improvement processes include student evaluations, internal and external academic and professional peer review, feedback from Aboriginal and Torres Strait Islander Peoples, consumer feedback and outcome information from new graduates. </w:t>
            </w:r>
          </w:p>
        </w:tc>
      </w:tr>
      <w:tr w:rsidR="0099732B" w:rsidRPr="0076325A" w14:paraId="6FB81AAC" w14:textId="77777777" w:rsidTr="00AE53B0">
        <w:trPr>
          <w:trHeight w:val="416"/>
        </w:trPr>
        <w:tc>
          <w:tcPr>
            <w:tcW w:w="709" w:type="dxa"/>
          </w:tcPr>
          <w:p w14:paraId="5EA6CA3F" w14:textId="77777777" w:rsidR="0099732B" w:rsidRPr="0076325A" w:rsidRDefault="0099732B" w:rsidP="0054734D">
            <w:pPr>
              <w:tabs>
                <w:tab w:val="left" w:pos="851"/>
              </w:tabs>
              <w:spacing w:before="120" w:after="120"/>
              <w:rPr>
                <w:rFonts w:cstheme="minorHAnsi"/>
                <w:sz w:val="20"/>
                <w:szCs w:val="20"/>
                <w:lang w:eastAsia="en-AU"/>
              </w:rPr>
            </w:pPr>
            <w:r w:rsidRPr="0076325A">
              <w:rPr>
                <w:rFonts w:cstheme="minorHAnsi"/>
                <w:sz w:val="20"/>
                <w:szCs w:val="20"/>
                <w:lang w:eastAsia="en-AU"/>
              </w:rPr>
              <w:t>2.4</w:t>
            </w:r>
          </w:p>
        </w:tc>
        <w:tc>
          <w:tcPr>
            <w:tcW w:w="8363" w:type="dxa"/>
          </w:tcPr>
          <w:p w14:paraId="3FA9CA06" w14:textId="416896F0" w:rsidR="0054734D" w:rsidRPr="0076325A" w:rsidRDefault="0099732B" w:rsidP="0054734D">
            <w:pPr>
              <w:tabs>
                <w:tab w:val="left" w:pos="851"/>
              </w:tabs>
              <w:spacing w:before="120" w:after="120"/>
              <w:jc w:val="both"/>
              <w:rPr>
                <w:rFonts w:cstheme="minorHAnsi"/>
                <w:b/>
                <w:sz w:val="20"/>
                <w:szCs w:val="20"/>
              </w:rPr>
            </w:pPr>
            <w:r w:rsidRPr="0076325A">
              <w:rPr>
                <w:rFonts w:cstheme="minorHAnsi"/>
                <w:sz w:val="20"/>
                <w:szCs w:val="20"/>
              </w:rPr>
              <w:t>Contemporary and emerging developments in occupational therapy and broader health, disability and human service education and practice are incorporated into the curriculum in a timely manner.</w:t>
            </w:r>
            <w:r w:rsidRPr="0076325A">
              <w:rPr>
                <w:rFonts w:cstheme="minorHAnsi"/>
                <w:b/>
                <w:sz w:val="20"/>
                <w:szCs w:val="20"/>
              </w:rPr>
              <w:t xml:space="preserve"> </w:t>
            </w:r>
          </w:p>
        </w:tc>
      </w:tr>
    </w:tbl>
    <w:p w14:paraId="3433CD43" w14:textId="77777777" w:rsidR="00675FBD" w:rsidRPr="0076325A" w:rsidRDefault="00675FBD">
      <w:pPr>
        <w:rPr>
          <w:rFonts w:cstheme="minorHAnsi"/>
        </w:rPr>
      </w:pPr>
      <w:r w:rsidRPr="0076325A">
        <w:rPr>
          <w:rFonts w:cstheme="minorHAnsi"/>
        </w:rPr>
        <w:br w:type="page"/>
      </w:r>
    </w:p>
    <w:tbl>
      <w:tblPr>
        <w:tblStyle w:val="TableGrid"/>
        <w:tblW w:w="9072" w:type="dxa"/>
        <w:tblInd w:w="108" w:type="dxa"/>
        <w:tblLayout w:type="fixed"/>
        <w:tblLook w:val="04A0" w:firstRow="1" w:lastRow="0" w:firstColumn="1" w:lastColumn="0" w:noHBand="0" w:noVBand="1"/>
      </w:tblPr>
      <w:tblGrid>
        <w:gridCol w:w="709"/>
        <w:gridCol w:w="8363"/>
      </w:tblGrid>
      <w:tr w:rsidR="00675FBD" w:rsidRPr="0076325A" w14:paraId="066F7D51" w14:textId="77777777" w:rsidTr="00701527">
        <w:trPr>
          <w:trHeight w:val="272"/>
        </w:trPr>
        <w:tc>
          <w:tcPr>
            <w:tcW w:w="9072" w:type="dxa"/>
            <w:gridSpan w:val="2"/>
            <w:shd w:val="clear" w:color="auto" w:fill="F2F2F2" w:themeFill="background1" w:themeFillShade="F2"/>
          </w:tcPr>
          <w:p w14:paraId="42565E61" w14:textId="77777777" w:rsidR="00675FBD" w:rsidRPr="0076325A" w:rsidRDefault="00675FBD" w:rsidP="00701527">
            <w:pPr>
              <w:pStyle w:val="Default"/>
              <w:tabs>
                <w:tab w:val="left" w:pos="851"/>
              </w:tabs>
              <w:spacing w:before="120" w:after="120"/>
              <w:jc w:val="both"/>
              <w:rPr>
                <w:rFonts w:asciiTheme="minorHAnsi" w:hAnsiTheme="minorHAnsi" w:cstheme="minorHAnsi"/>
                <w:b/>
                <w:color w:val="auto"/>
                <w:sz w:val="20"/>
                <w:szCs w:val="20"/>
              </w:rPr>
            </w:pPr>
            <w:r w:rsidRPr="0076325A">
              <w:rPr>
                <w:rFonts w:asciiTheme="minorHAnsi" w:hAnsiTheme="minorHAnsi" w:cstheme="minorHAnsi"/>
                <w:b/>
                <w:color w:val="auto"/>
                <w:sz w:val="20"/>
                <w:szCs w:val="20"/>
              </w:rPr>
              <w:lastRenderedPageBreak/>
              <w:t>Domain:  Program of Study</w:t>
            </w:r>
          </w:p>
        </w:tc>
      </w:tr>
      <w:tr w:rsidR="00675FBD" w:rsidRPr="0076325A" w14:paraId="445800BE" w14:textId="77777777" w:rsidTr="00701527">
        <w:trPr>
          <w:trHeight w:val="547"/>
        </w:trPr>
        <w:tc>
          <w:tcPr>
            <w:tcW w:w="9072" w:type="dxa"/>
            <w:gridSpan w:val="2"/>
            <w:shd w:val="clear" w:color="auto" w:fill="F2F2F2" w:themeFill="background1" w:themeFillShade="F2"/>
          </w:tcPr>
          <w:p w14:paraId="7E274A3D" w14:textId="77777777" w:rsidR="00675FBD" w:rsidRPr="0076325A" w:rsidRDefault="00675FBD" w:rsidP="00701527">
            <w:pPr>
              <w:pStyle w:val="Default"/>
              <w:tabs>
                <w:tab w:val="left" w:pos="851"/>
              </w:tabs>
              <w:spacing w:before="120" w:after="120"/>
              <w:jc w:val="both"/>
              <w:rPr>
                <w:rFonts w:asciiTheme="minorHAnsi" w:hAnsiTheme="minorHAnsi" w:cstheme="minorHAnsi"/>
                <w:b/>
                <w:color w:val="auto"/>
                <w:sz w:val="20"/>
                <w:szCs w:val="20"/>
              </w:rPr>
            </w:pPr>
            <w:r w:rsidRPr="0076325A">
              <w:rPr>
                <w:rFonts w:asciiTheme="minorHAnsi" w:hAnsiTheme="minorHAnsi" w:cstheme="minorHAnsi"/>
                <w:b/>
                <w:sz w:val="20"/>
                <w:szCs w:val="20"/>
              </w:rPr>
              <w:t xml:space="preserve">Standard 3:  Program design, delivery and resourcing enable students to achieve the required occupational therapy learning outcomes, attributes and </w:t>
            </w:r>
            <w:r w:rsidRPr="0076325A">
              <w:rPr>
                <w:rFonts w:asciiTheme="minorHAnsi" w:hAnsiTheme="minorHAnsi" w:cstheme="minorHAnsi"/>
                <w:b/>
                <w:color w:val="auto"/>
                <w:sz w:val="20"/>
                <w:szCs w:val="20"/>
              </w:rPr>
              <w:t>competencies.</w:t>
            </w:r>
          </w:p>
        </w:tc>
      </w:tr>
      <w:tr w:rsidR="00675FBD" w:rsidRPr="0076325A" w14:paraId="3D662F18" w14:textId="77777777" w:rsidTr="00701527">
        <w:trPr>
          <w:trHeight w:val="403"/>
        </w:trPr>
        <w:tc>
          <w:tcPr>
            <w:tcW w:w="9072" w:type="dxa"/>
            <w:gridSpan w:val="2"/>
          </w:tcPr>
          <w:p w14:paraId="7F215927" w14:textId="77777777" w:rsidR="00675FBD" w:rsidRPr="0076325A" w:rsidRDefault="00675FBD" w:rsidP="00701527">
            <w:pPr>
              <w:tabs>
                <w:tab w:val="left" w:pos="851"/>
              </w:tabs>
              <w:spacing w:before="120" w:after="120"/>
              <w:jc w:val="both"/>
              <w:rPr>
                <w:rFonts w:cstheme="minorHAnsi"/>
                <w:sz w:val="20"/>
                <w:szCs w:val="20"/>
                <w:lang w:eastAsia="en-AU"/>
              </w:rPr>
            </w:pPr>
            <w:r w:rsidRPr="0076325A">
              <w:rPr>
                <w:rFonts w:cstheme="minorHAnsi"/>
                <w:sz w:val="20"/>
                <w:szCs w:val="20"/>
                <w:lang w:eastAsia="en-AU"/>
              </w:rPr>
              <w:t>Criteria:</w:t>
            </w:r>
          </w:p>
        </w:tc>
      </w:tr>
      <w:tr w:rsidR="00675FBD" w:rsidRPr="0076325A" w14:paraId="01C68B20" w14:textId="77777777" w:rsidTr="00701527">
        <w:trPr>
          <w:trHeight w:val="223"/>
        </w:trPr>
        <w:tc>
          <w:tcPr>
            <w:tcW w:w="709" w:type="dxa"/>
          </w:tcPr>
          <w:p w14:paraId="14298436" w14:textId="77777777" w:rsidR="00675FBD" w:rsidRPr="0076325A" w:rsidRDefault="00675FBD" w:rsidP="00701527">
            <w:pPr>
              <w:pStyle w:val="Default"/>
              <w:tabs>
                <w:tab w:val="left" w:pos="851"/>
              </w:tabs>
              <w:spacing w:before="120" w:after="120"/>
              <w:rPr>
                <w:rFonts w:asciiTheme="minorHAnsi" w:hAnsiTheme="minorHAnsi" w:cstheme="minorHAnsi"/>
                <w:sz w:val="20"/>
                <w:szCs w:val="20"/>
              </w:rPr>
            </w:pPr>
            <w:r w:rsidRPr="0076325A">
              <w:rPr>
                <w:rFonts w:asciiTheme="minorHAnsi" w:hAnsiTheme="minorHAnsi" w:cstheme="minorHAnsi"/>
                <w:sz w:val="20"/>
                <w:szCs w:val="20"/>
              </w:rPr>
              <w:t>3.1</w:t>
            </w:r>
          </w:p>
        </w:tc>
        <w:tc>
          <w:tcPr>
            <w:tcW w:w="8363" w:type="dxa"/>
          </w:tcPr>
          <w:p w14:paraId="17C1D2F4" w14:textId="77777777" w:rsidR="00675FBD" w:rsidRPr="0076325A" w:rsidRDefault="00675FBD" w:rsidP="00701527">
            <w:pPr>
              <w:pStyle w:val="Default"/>
              <w:tabs>
                <w:tab w:val="left" w:pos="851"/>
              </w:tabs>
              <w:spacing w:before="120" w:after="120"/>
              <w:jc w:val="both"/>
              <w:rPr>
                <w:rFonts w:asciiTheme="minorHAnsi" w:hAnsiTheme="minorHAnsi" w:cstheme="minorHAnsi"/>
                <w:sz w:val="20"/>
                <w:szCs w:val="20"/>
              </w:rPr>
            </w:pPr>
            <w:r w:rsidRPr="0076325A">
              <w:rPr>
                <w:rFonts w:asciiTheme="minorHAnsi" w:hAnsiTheme="minorHAnsi" w:cstheme="minorHAnsi"/>
                <w:sz w:val="20"/>
                <w:szCs w:val="20"/>
              </w:rPr>
              <w:t xml:space="preserve">A contemporary educational framework informs the design and delivery of the program. </w:t>
            </w:r>
          </w:p>
        </w:tc>
      </w:tr>
      <w:tr w:rsidR="00675FBD" w:rsidRPr="0076325A" w14:paraId="04E30115" w14:textId="77777777" w:rsidTr="00701527">
        <w:trPr>
          <w:trHeight w:val="454"/>
        </w:trPr>
        <w:tc>
          <w:tcPr>
            <w:tcW w:w="709" w:type="dxa"/>
          </w:tcPr>
          <w:p w14:paraId="38D3EBBE" w14:textId="77777777" w:rsidR="00675FBD" w:rsidRPr="0076325A" w:rsidRDefault="00675FBD" w:rsidP="00701527">
            <w:pPr>
              <w:pStyle w:val="Default"/>
              <w:tabs>
                <w:tab w:val="left" w:pos="851"/>
              </w:tabs>
              <w:spacing w:before="120" w:after="120"/>
              <w:rPr>
                <w:rFonts w:asciiTheme="minorHAnsi" w:hAnsiTheme="minorHAnsi" w:cstheme="minorHAnsi"/>
                <w:sz w:val="20"/>
                <w:szCs w:val="20"/>
              </w:rPr>
            </w:pPr>
            <w:r w:rsidRPr="0076325A">
              <w:rPr>
                <w:rFonts w:asciiTheme="minorHAnsi" w:hAnsiTheme="minorHAnsi" w:cstheme="minorHAnsi"/>
                <w:sz w:val="20"/>
                <w:szCs w:val="20"/>
              </w:rPr>
              <w:t>3.2</w:t>
            </w:r>
          </w:p>
        </w:tc>
        <w:tc>
          <w:tcPr>
            <w:tcW w:w="8363" w:type="dxa"/>
          </w:tcPr>
          <w:p w14:paraId="3507BCCE" w14:textId="77777777" w:rsidR="00675FBD" w:rsidRPr="0076325A" w:rsidRDefault="00675FBD" w:rsidP="00701527">
            <w:pPr>
              <w:pStyle w:val="Default"/>
              <w:tabs>
                <w:tab w:val="left" w:pos="851"/>
              </w:tabs>
              <w:spacing w:before="120" w:after="120"/>
              <w:jc w:val="both"/>
              <w:rPr>
                <w:rFonts w:asciiTheme="minorHAnsi" w:hAnsiTheme="minorHAnsi" w:cstheme="minorHAnsi"/>
                <w:sz w:val="20"/>
                <w:szCs w:val="20"/>
              </w:rPr>
            </w:pPr>
            <w:r w:rsidRPr="0076325A">
              <w:rPr>
                <w:rFonts w:asciiTheme="minorHAnsi" w:hAnsiTheme="minorHAnsi" w:cstheme="minorHAnsi"/>
                <w:sz w:val="20"/>
                <w:szCs w:val="20"/>
              </w:rPr>
              <w:t xml:space="preserve">The program philosophy and design embed concepts of occupation and occupational therapy shared by the national and international community of occupational therapists. </w:t>
            </w:r>
          </w:p>
        </w:tc>
      </w:tr>
      <w:tr w:rsidR="00675FBD" w:rsidRPr="0076325A" w14:paraId="228B7140" w14:textId="77777777" w:rsidTr="00701527">
        <w:trPr>
          <w:trHeight w:val="375"/>
        </w:trPr>
        <w:tc>
          <w:tcPr>
            <w:tcW w:w="709" w:type="dxa"/>
          </w:tcPr>
          <w:p w14:paraId="13AD38BB" w14:textId="77777777" w:rsidR="00675FBD" w:rsidRPr="0076325A" w:rsidRDefault="00675FBD" w:rsidP="00701527">
            <w:pPr>
              <w:pStyle w:val="Default"/>
              <w:tabs>
                <w:tab w:val="left" w:pos="851"/>
              </w:tabs>
              <w:spacing w:before="120" w:after="120"/>
              <w:rPr>
                <w:rFonts w:asciiTheme="minorHAnsi" w:hAnsiTheme="minorHAnsi" w:cstheme="minorHAnsi"/>
                <w:sz w:val="20"/>
                <w:szCs w:val="20"/>
              </w:rPr>
            </w:pPr>
            <w:r w:rsidRPr="0076325A">
              <w:rPr>
                <w:rFonts w:asciiTheme="minorHAnsi" w:hAnsiTheme="minorHAnsi" w:cstheme="minorHAnsi"/>
                <w:sz w:val="20"/>
                <w:szCs w:val="20"/>
              </w:rPr>
              <w:t>3.3</w:t>
            </w:r>
          </w:p>
        </w:tc>
        <w:tc>
          <w:tcPr>
            <w:tcW w:w="8363" w:type="dxa"/>
          </w:tcPr>
          <w:p w14:paraId="776616F3" w14:textId="77777777" w:rsidR="00675FBD" w:rsidRPr="0076325A" w:rsidRDefault="00675FBD" w:rsidP="00701527">
            <w:pPr>
              <w:pStyle w:val="Default"/>
              <w:tabs>
                <w:tab w:val="left" w:pos="851"/>
              </w:tabs>
              <w:spacing w:before="120" w:after="120"/>
              <w:jc w:val="both"/>
              <w:rPr>
                <w:rFonts w:asciiTheme="minorHAnsi" w:hAnsiTheme="minorHAnsi" w:cstheme="minorHAnsi"/>
                <w:sz w:val="20"/>
                <w:szCs w:val="20"/>
              </w:rPr>
            </w:pPr>
            <w:r w:rsidRPr="0076325A">
              <w:rPr>
                <w:rFonts w:asciiTheme="minorHAnsi" w:hAnsiTheme="minorHAnsi" w:cstheme="minorHAnsi"/>
                <w:sz w:val="20"/>
                <w:szCs w:val="20"/>
              </w:rPr>
              <w:t>The curriculum structure and content is coherent, informed by theory, research and practice relevant to occupational therapy.</w:t>
            </w:r>
          </w:p>
        </w:tc>
      </w:tr>
      <w:tr w:rsidR="00675FBD" w:rsidRPr="0076325A" w14:paraId="4FC805BA" w14:textId="77777777" w:rsidTr="00701527">
        <w:trPr>
          <w:trHeight w:val="375"/>
        </w:trPr>
        <w:tc>
          <w:tcPr>
            <w:tcW w:w="709" w:type="dxa"/>
          </w:tcPr>
          <w:p w14:paraId="5A845939" w14:textId="77777777" w:rsidR="00675FBD" w:rsidRPr="0076325A" w:rsidRDefault="00675FBD" w:rsidP="00701527">
            <w:pPr>
              <w:pStyle w:val="Default"/>
              <w:tabs>
                <w:tab w:val="left" w:pos="851"/>
              </w:tabs>
              <w:spacing w:before="120" w:after="120"/>
              <w:rPr>
                <w:rFonts w:asciiTheme="minorHAnsi" w:hAnsiTheme="minorHAnsi" w:cstheme="minorHAnsi"/>
                <w:sz w:val="20"/>
                <w:szCs w:val="20"/>
              </w:rPr>
            </w:pPr>
            <w:r w:rsidRPr="0076325A">
              <w:rPr>
                <w:rFonts w:asciiTheme="minorHAnsi" w:hAnsiTheme="minorHAnsi" w:cstheme="minorHAnsi"/>
                <w:sz w:val="20"/>
                <w:szCs w:val="20"/>
              </w:rPr>
              <w:t>3.4</w:t>
            </w:r>
          </w:p>
        </w:tc>
        <w:tc>
          <w:tcPr>
            <w:tcW w:w="8363" w:type="dxa"/>
          </w:tcPr>
          <w:p w14:paraId="225FC9A8" w14:textId="77777777" w:rsidR="00675FBD" w:rsidRPr="0076325A" w:rsidRDefault="00675FBD" w:rsidP="00701527">
            <w:pPr>
              <w:pStyle w:val="Default"/>
              <w:tabs>
                <w:tab w:val="left" w:pos="851"/>
              </w:tabs>
              <w:spacing w:before="120" w:after="120"/>
              <w:jc w:val="both"/>
              <w:rPr>
                <w:rFonts w:asciiTheme="minorHAnsi" w:hAnsiTheme="minorHAnsi" w:cstheme="minorHAnsi"/>
                <w:sz w:val="20"/>
                <w:szCs w:val="20"/>
              </w:rPr>
            </w:pPr>
            <w:r w:rsidRPr="0076325A">
              <w:rPr>
                <w:rFonts w:asciiTheme="minorHAnsi" w:hAnsiTheme="minorHAnsi" w:cstheme="minorHAnsi"/>
                <w:sz w:val="20"/>
                <w:szCs w:val="20"/>
              </w:rPr>
              <w:t>The program develops a commitment to life-long learning and assesses students’ skills in critical thinking, professional reasoning and self-reflection.</w:t>
            </w:r>
          </w:p>
        </w:tc>
      </w:tr>
      <w:tr w:rsidR="00675FBD" w:rsidRPr="0076325A" w14:paraId="5CB6FE54" w14:textId="77777777" w:rsidTr="00701527">
        <w:trPr>
          <w:trHeight w:val="375"/>
        </w:trPr>
        <w:tc>
          <w:tcPr>
            <w:tcW w:w="709" w:type="dxa"/>
          </w:tcPr>
          <w:p w14:paraId="4790864A" w14:textId="77777777" w:rsidR="00675FBD" w:rsidRPr="0076325A" w:rsidRDefault="00675FBD" w:rsidP="00701527">
            <w:pPr>
              <w:pStyle w:val="Default"/>
              <w:tabs>
                <w:tab w:val="left" w:pos="851"/>
              </w:tabs>
              <w:spacing w:before="120" w:after="120"/>
              <w:rPr>
                <w:rFonts w:asciiTheme="minorHAnsi" w:hAnsiTheme="minorHAnsi" w:cstheme="minorHAnsi"/>
                <w:sz w:val="20"/>
                <w:szCs w:val="20"/>
              </w:rPr>
            </w:pPr>
            <w:r w:rsidRPr="0076325A">
              <w:rPr>
                <w:rFonts w:asciiTheme="minorHAnsi" w:hAnsiTheme="minorHAnsi" w:cstheme="minorHAnsi"/>
                <w:sz w:val="20"/>
                <w:szCs w:val="20"/>
              </w:rPr>
              <w:t>3.5</w:t>
            </w:r>
          </w:p>
        </w:tc>
        <w:tc>
          <w:tcPr>
            <w:tcW w:w="8363" w:type="dxa"/>
          </w:tcPr>
          <w:p w14:paraId="0E7C96EF" w14:textId="77777777" w:rsidR="00675FBD" w:rsidRPr="0076325A" w:rsidRDefault="00675FBD" w:rsidP="00701527">
            <w:pPr>
              <w:autoSpaceDE w:val="0"/>
              <w:autoSpaceDN w:val="0"/>
              <w:adjustRightInd w:val="0"/>
              <w:spacing w:before="120" w:after="120"/>
              <w:jc w:val="both"/>
              <w:rPr>
                <w:rFonts w:cstheme="minorHAnsi"/>
                <w:sz w:val="20"/>
                <w:szCs w:val="20"/>
              </w:rPr>
            </w:pPr>
            <w:r w:rsidRPr="0076325A">
              <w:rPr>
                <w:rFonts w:cstheme="minorHAnsi"/>
                <w:sz w:val="20"/>
                <w:szCs w:val="20"/>
              </w:rPr>
              <w:t>The program and student learning outcomes address the occupational therapy competency standards published by the Occupational Therapy Board of Australia.</w:t>
            </w:r>
          </w:p>
        </w:tc>
      </w:tr>
      <w:tr w:rsidR="00675FBD" w:rsidRPr="0076325A" w14:paraId="7236D45B" w14:textId="77777777" w:rsidTr="00701527">
        <w:trPr>
          <w:trHeight w:val="427"/>
        </w:trPr>
        <w:tc>
          <w:tcPr>
            <w:tcW w:w="709" w:type="dxa"/>
          </w:tcPr>
          <w:p w14:paraId="7347BC7F" w14:textId="77777777" w:rsidR="00675FBD" w:rsidRPr="0076325A" w:rsidRDefault="00675FBD" w:rsidP="00701527">
            <w:pPr>
              <w:tabs>
                <w:tab w:val="left" w:pos="851"/>
              </w:tabs>
              <w:spacing w:before="120" w:after="120"/>
              <w:rPr>
                <w:rFonts w:cstheme="minorHAnsi"/>
                <w:sz w:val="20"/>
                <w:szCs w:val="20"/>
                <w:lang w:eastAsia="en-AU"/>
              </w:rPr>
            </w:pPr>
            <w:r w:rsidRPr="0076325A">
              <w:rPr>
                <w:rFonts w:cstheme="minorHAnsi"/>
                <w:sz w:val="20"/>
                <w:szCs w:val="20"/>
                <w:lang w:eastAsia="en-AU"/>
              </w:rPr>
              <w:t>3.6</w:t>
            </w:r>
          </w:p>
        </w:tc>
        <w:tc>
          <w:tcPr>
            <w:tcW w:w="8363" w:type="dxa"/>
          </w:tcPr>
          <w:p w14:paraId="22174821" w14:textId="77777777" w:rsidR="00675FBD" w:rsidRPr="0076325A" w:rsidRDefault="00675FBD" w:rsidP="00701527">
            <w:pPr>
              <w:tabs>
                <w:tab w:val="left" w:pos="851"/>
              </w:tabs>
              <w:spacing w:before="120" w:after="120"/>
              <w:jc w:val="both"/>
              <w:rPr>
                <w:rFonts w:cstheme="minorHAnsi"/>
                <w:sz w:val="20"/>
                <w:szCs w:val="20"/>
              </w:rPr>
            </w:pPr>
            <w:r w:rsidRPr="0076325A">
              <w:rPr>
                <w:rFonts w:cstheme="minorHAnsi"/>
                <w:sz w:val="20"/>
                <w:szCs w:val="20"/>
              </w:rPr>
              <w:t xml:space="preserve">The quality, quantity, duration and diversity of practice education experiences are sufficient to ensure graduates are competent to practise across a range of client groups and environments reflective of current and emerging contexts. </w:t>
            </w:r>
          </w:p>
        </w:tc>
      </w:tr>
      <w:tr w:rsidR="00675FBD" w:rsidRPr="0076325A" w14:paraId="7E460993" w14:textId="77777777" w:rsidTr="00701527">
        <w:trPr>
          <w:trHeight w:val="290"/>
        </w:trPr>
        <w:tc>
          <w:tcPr>
            <w:tcW w:w="709" w:type="dxa"/>
          </w:tcPr>
          <w:p w14:paraId="3C7D9401" w14:textId="77777777" w:rsidR="00675FBD" w:rsidRPr="0076325A" w:rsidRDefault="00675FBD" w:rsidP="00701527">
            <w:pPr>
              <w:pStyle w:val="Default"/>
              <w:tabs>
                <w:tab w:val="left" w:pos="851"/>
              </w:tabs>
              <w:spacing w:before="120" w:after="120"/>
              <w:rPr>
                <w:rFonts w:asciiTheme="minorHAnsi" w:hAnsiTheme="minorHAnsi" w:cstheme="minorHAnsi"/>
                <w:sz w:val="20"/>
                <w:szCs w:val="20"/>
              </w:rPr>
            </w:pPr>
            <w:r w:rsidRPr="0076325A">
              <w:rPr>
                <w:rFonts w:asciiTheme="minorHAnsi" w:hAnsiTheme="minorHAnsi" w:cstheme="minorHAnsi"/>
                <w:sz w:val="20"/>
                <w:szCs w:val="20"/>
              </w:rPr>
              <w:t>3.7</w:t>
            </w:r>
          </w:p>
        </w:tc>
        <w:tc>
          <w:tcPr>
            <w:tcW w:w="8363" w:type="dxa"/>
          </w:tcPr>
          <w:p w14:paraId="38A3C840" w14:textId="77777777" w:rsidR="00675FBD" w:rsidRPr="0076325A" w:rsidRDefault="00675FBD" w:rsidP="00701527">
            <w:pPr>
              <w:pStyle w:val="Default"/>
              <w:tabs>
                <w:tab w:val="left" w:pos="851"/>
              </w:tabs>
              <w:spacing w:before="120" w:after="120"/>
              <w:jc w:val="both"/>
              <w:rPr>
                <w:rFonts w:asciiTheme="minorHAnsi" w:hAnsiTheme="minorHAnsi" w:cstheme="minorHAnsi"/>
                <w:sz w:val="20"/>
                <w:szCs w:val="20"/>
              </w:rPr>
            </w:pPr>
            <w:r w:rsidRPr="0076325A">
              <w:rPr>
                <w:rFonts w:asciiTheme="minorHAnsi" w:hAnsiTheme="minorHAnsi" w:cstheme="minorHAnsi"/>
                <w:sz w:val="20"/>
                <w:szCs w:val="20"/>
              </w:rPr>
              <w:t xml:space="preserve">Learning and teaching methods are informed by evidence, and designed and delivered to ensure occupational therapy students achieve the required learning outcomes. </w:t>
            </w:r>
          </w:p>
        </w:tc>
      </w:tr>
      <w:tr w:rsidR="00675FBD" w:rsidRPr="0076325A" w14:paraId="2868B6F3" w14:textId="77777777" w:rsidTr="00701527">
        <w:trPr>
          <w:trHeight w:val="410"/>
        </w:trPr>
        <w:tc>
          <w:tcPr>
            <w:tcW w:w="709" w:type="dxa"/>
          </w:tcPr>
          <w:p w14:paraId="5FEA53CC" w14:textId="77777777" w:rsidR="00675FBD" w:rsidRPr="0076325A" w:rsidRDefault="00675FBD" w:rsidP="00701527">
            <w:pPr>
              <w:pStyle w:val="Default"/>
              <w:tabs>
                <w:tab w:val="left" w:pos="851"/>
              </w:tabs>
              <w:spacing w:before="120" w:after="120"/>
              <w:rPr>
                <w:rFonts w:asciiTheme="minorHAnsi" w:hAnsiTheme="minorHAnsi" w:cstheme="minorHAnsi"/>
                <w:sz w:val="20"/>
                <w:szCs w:val="20"/>
              </w:rPr>
            </w:pPr>
            <w:r w:rsidRPr="0076325A">
              <w:rPr>
                <w:rFonts w:asciiTheme="minorHAnsi" w:hAnsiTheme="minorHAnsi" w:cstheme="minorHAnsi"/>
                <w:sz w:val="20"/>
                <w:szCs w:val="20"/>
              </w:rPr>
              <w:t>3.8</w:t>
            </w:r>
          </w:p>
        </w:tc>
        <w:tc>
          <w:tcPr>
            <w:tcW w:w="8363" w:type="dxa"/>
          </w:tcPr>
          <w:p w14:paraId="3B9D9BA4" w14:textId="77777777" w:rsidR="00675FBD" w:rsidRPr="0076325A" w:rsidRDefault="00675FBD" w:rsidP="00701527">
            <w:pPr>
              <w:pStyle w:val="Default"/>
              <w:tabs>
                <w:tab w:val="left" w:pos="851"/>
              </w:tabs>
              <w:spacing w:before="120" w:after="120"/>
              <w:jc w:val="both"/>
              <w:rPr>
                <w:rFonts w:asciiTheme="minorHAnsi" w:hAnsiTheme="minorHAnsi" w:cstheme="minorHAnsi"/>
                <w:color w:val="auto"/>
                <w:sz w:val="20"/>
                <w:szCs w:val="20"/>
              </w:rPr>
            </w:pPr>
            <w:r w:rsidRPr="0076325A">
              <w:rPr>
                <w:rFonts w:asciiTheme="minorHAnsi" w:hAnsiTheme="minorHAnsi" w:cstheme="minorHAnsi"/>
                <w:sz w:val="20"/>
                <w:szCs w:val="20"/>
              </w:rPr>
              <w:t xml:space="preserve">Cultural capability is integrated within the program and clearly articulated in student learning outcomes, </w:t>
            </w:r>
            <w:r w:rsidRPr="0076325A">
              <w:rPr>
                <w:rFonts w:asciiTheme="minorHAnsi" w:hAnsiTheme="minorHAnsi" w:cstheme="minorHAnsi"/>
                <w:color w:val="auto"/>
                <w:sz w:val="20"/>
                <w:szCs w:val="20"/>
              </w:rPr>
              <w:t>and consistent with the cultural diversity of Australian society.</w:t>
            </w:r>
          </w:p>
        </w:tc>
      </w:tr>
      <w:tr w:rsidR="00675FBD" w:rsidRPr="0076325A" w14:paraId="52DAA2E3" w14:textId="77777777" w:rsidTr="00701527">
        <w:trPr>
          <w:trHeight w:val="410"/>
        </w:trPr>
        <w:tc>
          <w:tcPr>
            <w:tcW w:w="709" w:type="dxa"/>
          </w:tcPr>
          <w:p w14:paraId="543F4FFC" w14:textId="77777777" w:rsidR="00675FBD" w:rsidRPr="0076325A" w:rsidRDefault="00675FBD" w:rsidP="00701527">
            <w:pPr>
              <w:pStyle w:val="Default"/>
              <w:tabs>
                <w:tab w:val="left" w:pos="851"/>
              </w:tabs>
              <w:spacing w:before="120" w:after="120"/>
              <w:rPr>
                <w:rFonts w:asciiTheme="minorHAnsi" w:hAnsiTheme="minorHAnsi" w:cstheme="minorHAnsi"/>
                <w:sz w:val="20"/>
                <w:szCs w:val="20"/>
              </w:rPr>
            </w:pPr>
            <w:r w:rsidRPr="0076325A">
              <w:rPr>
                <w:rFonts w:asciiTheme="minorHAnsi" w:hAnsiTheme="minorHAnsi" w:cstheme="minorHAnsi"/>
                <w:sz w:val="20"/>
                <w:szCs w:val="20"/>
              </w:rPr>
              <w:t>3.9</w:t>
            </w:r>
          </w:p>
        </w:tc>
        <w:tc>
          <w:tcPr>
            <w:tcW w:w="8363" w:type="dxa"/>
          </w:tcPr>
          <w:p w14:paraId="1BEC49DF" w14:textId="2922B80F" w:rsidR="00675FBD" w:rsidRPr="0076325A" w:rsidRDefault="00675FBD" w:rsidP="00701527">
            <w:pPr>
              <w:pStyle w:val="Default"/>
              <w:tabs>
                <w:tab w:val="left" w:pos="851"/>
              </w:tabs>
              <w:spacing w:before="120" w:after="120"/>
              <w:jc w:val="both"/>
              <w:rPr>
                <w:rFonts w:asciiTheme="minorHAnsi" w:hAnsiTheme="minorHAnsi" w:cstheme="minorHAnsi"/>
                <w:sz w:val="20"/>
                <w:szCs w:val="20"/>
              </w:rPr>
            </w:pPr>
            <w:r w:rsidRPr="0076325A">
              <w:rPr>
                <w:rFonts w:asciiTheme="minorHAnsi" w:hAnsiTheme="minorHAnsi" w:cstheme="minorHAnsi"/>
                <w:iCs/>
                <w:color w:val="auto"/>
                <w:sz w:val="20"/>
                <w:szCs w:val="20"/>
              </w:rPr>
              <w:t xml:space="preserve">The program and student learning outcomes are guided by agreed Aboriginal and Torres Strait Islander Peoples’ health curriculum </w:t>
            </w:r>
            <w:r w:rsidRPr="0076325A">
              <w:rPr>
                <w:rFonts w:asciiTheme="minorHAnsi" w:eastAsia="Times New Roman" w:hAnsiTheme="minorHAnsi" w:cstheme="minorHAnsi"/>
                <w:iCs/>
                <w:color w:val="auto"/>
                <w:sz w:val="20"/>
                <w:szCs w:val="20"/>
                <w:lang w:val="en-US"/>
              </w:rPr>
              <w:t xml:space="preserve">national </w:t>
            </w:r>
            <w:r w:rsidRPr="0076325A">
              <w:rPr>
                <w:rFonts w:asciiTheme="minorHAnsi" w:hAnsiTheme="minorHAnsi" w:cstheme="minorHAnsi"/>
                <w:iCs/>
                <w:color w:val="auto"/>
                <w:sz w:val="20"/>
                <w:szCs w:val="20"/>
              </w:rPr>
              <w:t>principles and cultural capabilities.</w:t>
            </w:r>
          </w:p>
        </w:tc>
      </w:tr>
      <w:tr w:rsidR="00675FBD" w:rsidRPr="0076325A" w14:paraId="45D0936B" w14:textId="77777777" w:rsidTr="00701527">
        <w:trPr>
          <w:trHeight w:val="410"/>
        </w:trPr>
        <w:tc>
          <w:tcPr>
            <w:tcW w:w="709" w:type="dxa"/>
          </w:tcPr>
          <w:p w14:paraId="28A7C51E" w14:textId="77777777" w:rsidR="00675FBD" w:rsidRPr="0076325A" w:rsidRDefault="00675FBD" w:rsidP="00701527">
            <w:pPr>
              <w:pStyle w:val="Default"/>
              <w:tabs>
                <w:tab w:val="left" w:pos="851"/>
              </w:tabs>
              <w:spacing w:before="120" w:after="120"/>
              <w:rPr>
                <w:rFonts w:asciiTheme="minorHAnsi" w:hAnsiTheme="minorHAnsi" w:cstheme="minorHAnsi"/>
                <w:sz w:val="20"/>
                <w:szCs w:val="20"/>
              </w:rPr>
            </w:pPr>
            <w:r w:rsidRPr="0076325A">
              <w:rPr>
                <w:rFonts w:asciiTheme="minorHAnsi" w:hAnsiTheme="minorHAnsi" w:cstheme="minorHAnsi"/>
                <w:sz w:val="20"/>
                <w:szCs w:val="20"/>
              </w:rPr>
              <w:t>3.10</w:t>
            </w:r>
          </w:p>
        </w:tc>
        <w:tc>
          <w:tcPr>
            <w:tcW w:w="8363" w:type="dxa"/>
          </w:tcPr>
          <w:p w14:paraId="4741E3E5" w14:textId="77777777" w:rsidR="00675FBD" w:rsidRPr="0076325A" w:rsidRDefault="00675FBD" w:rsidP="00701527">
            <w:pPr>
              <w:pStyle w:val="Default"/>
              <w:tabs>
                <w:tab w:val="left" w:pos="851"/>
              </w:tabs>
              <w:spacing w:before="120" w:after="120"/>
              <w:jc w:val="both"/>
              <w:rPr>
                <w:rFonts w:asciiTheme="minorHAnsi" w:hAnsiTheme="minorHAnsi" w:cstheme="minorHAnsi"/>
                <w:sz w:val="20"/>
                <w:szCs w:val="20"/>
                <w:lang w:eastAsia="en-AU"/>
              </w:rPr>
            </w:pPr>
            <w:r w:rsidRPr="0076325A">
              <w:rPr>
                <w:rFonts w:asciiTheme="minorHAnsi" w:hAnsiTheme="minorHAnsi" w:cstheme="minorHAnsi"/>
                <w:sz w:val="20"/>
                <w:szCs w:val="20"/>
                <w:lang w:eastAsia="en-AU"/>
              </w:rPr>
              <w:t xml:space="preserve">The perspectives of consumers/service users/clients inform the design, delivery and evaluation of the program. </w:t>
            </w:r>
          </w:p>
        </w:tc>
      </w:tr>
      <w:tr w:rsidR="00675FBD" w:rsidRPr="0076325A" w14:paraId="1B4D8E38" w14:textId="77777777" w:rsidTr="00701527">
        <w:trPr>
          <w:trHeight w:val="133"/>
        </w:trPr>
        <w:tc>
          <w:tcPr>
            <w:tcW w:w="709" w:type="dxa"/>
          </w:tcPr>
          <w:p w14:paraId="6DB457CB" w14:textId="77777777" w:rsidR="00675FBD" w:rsidRPr="0076325A" w:rsidRDefault="00675FBD" w:rsidP="00701527">
            <w:pPr>
              <w:pStyle w:val="Default"/>
              <w:tabs>
                <w:tab w:val="left" w:pos="851"/>
              </w:tabs>
              <w:spacing w:before="120" w:after="120"/>
              <w:rPr>
                <w:rFonts w:asciiTheme="minorHAnsi" w:hAnsiTheme="minorHAnsi" w:cstheme="minorHAnsi"/>
                <w:color w:val="auto"/>
                <w:sz w:val="20"/>
                <w:szCs w:val="20"/>
              </w:rPr>
            </w:pPr>
            <w:r w:rsidRPr="0076325A">
              <w:rPr>
                <w:rFonts w:asciiTheme="minorHAnsi" w:hAnsiTheme="minorHAnsi" w:cstheme="minorHAnsi"/>
                <w:color w:val="auto"/>
                <w:sz w:val="20"/>
                <w:szCs w:val="20"/>
              </w:rPr>
              <w:t>3.11</w:t>
            </w:r>
          </w:p>
        </w:tc>
        <w:tc>
          <w:tcPr>
            <w:tcW w:w="8363" w:type="dxa"/>
          </w:tcPr>
          <w:p w14:paraId="3A99047A" w14:textId="77777777" w:rsidR="00675FBD" w:rsidRPr="0076325A" w:rsidRDefault="00675FBD" w:rsidP="00701527">
            <w:pPr>
              <w:pStyle w:val="Default"/>
              <w:tabs>
                <w:tab w:val="left" w:pos="851"/>
              </w:tabs>
              <w:spacing w:before="120" w:after="120"/>
              <w:jc w:val="both"/>
              <w:rPr>
                <w:rFonts w:asciiTheme="minorHAnsi" w:eastAsia="Times New Roman" w:hAnsiTheme="minorHAnsi" w:cstheme="minorHAnsi"/>
                <w:sz w:val="20"/>
                <w:szCs w:val="20"/>
                <w:lang w:eastAsia="en-AU"/>
              </w:rPr>
            </w:pPr>
            <w:r w:rsidRPr="0076325A">
              <w:rPr>
                <w:rFonts w:asciiTheme="minorHAnsi" w:hAnsiTheme="minorHAnsi" w:cstheme="minorHAnsi"/>
                <w:sz w:val="20"/>
                <w:szCs w:val="20"/>
              </w:rPr>
              <w:t xml:space="preserve">Graduates are competent in research literacy for the level and type of program. </w:t>
            </w:r>
          </w:p>
        </w:tc>
      </w:tr>
      <w:tr w:rsidR="00675FBD" w:rsidRPr="0076325A" w14:paraId="4E32FCE8" w14:textId="77777777" w:rsidTr="00701527">
        <w:trPr>
          <w:trHeight w:val="208"/>
        </w:trPr>
        <w:tc>
          <w:tcPr>
            <w:tcW w:w="709" w:type="dxa"/>
          </w:tcPr>
          <w:p w14:paraId="0955C247" w14:textId="77777777" w:rsidR="00675FBD" w:rsidRPr="0076325A" w:rsidRDefault="00675FBD" w:rsidP="00701527">
            <w:pPr>
              <w:pStyle w:val="Default"/>
              <w:tabs>
                <w:tab w:val="left" w:pos="851"/>
              </w:tabs>
              <w:spacing w:before="120" w:after="120"/>
              <w:rPr>
                <w:rFonts w:asciiTheme="minorHAnsi" w:hAnsiTheme="minorHAnsi" w:cstheme="minorHAnsi"/>
                <w:color w:val="auto"/>
                <w:sz w:val="20"/>
                <w:szCs w:val="20"/>
              </w:rPr>
            </w:pPr>
            <w:r w:rsidRPr="0076325A">
              <w:rPr>
                <w:rFonts w:asciiTheme="minorHAnsi" w:hAnsiTheme="minorHAnsi" w:cstheme="minorHAnsi"/>
                <w:color w:val="auto"/>
                <w:sz w:val="20"/>
                <w:szCs w:val="20"/>
              </w:rPr>
              <w:t>3.12</w:t>
            </w:r>
          </w:p>
        </w:tc>
        <w:tc>
          <w:tcPr>
            <w:tcW w:w="8363" w:type="dxa"/>
          </w:tcPr>
          <w:p w14:paraId="3A0ADFA8" w14:textId="77777777" w:rsidR="00675FBD" w:rsidRPr="0076325A" w:rsidRDefault="00675FBD" w:rsidP="00701527">
            <w:pPr>
              <w:pStyle w:val="Default"/>
              <w:tabs>
                <w:tab w:val="left" w:pos="851"/>
              </w:tabs>
              <w:spacing w:before="120" w:after="120"/>
              <w:jc w:val="both"/>
              <w:rPr>
                <w:rFonts w:asciiTheme="minorHAnsi" w:hAnsiTheme="minorHAnsi" w:cstheme="minorHAnsi"/>
                <w:sz w:val="20"/>
                <w:szCs w:val="20"/>
              </w:rPr>
            </w:pPr>
            <w:r w:rsidRPr="0076325A">
              <w:rPr>
                <w:rFonts w:asciiTheme="minorHAnsi" w:hAnsiTheme="minorHAnsi" w:cstheme="minorHAnsi"/>
                <w:sz w:val="20"/>
                <w:szCs w:val="20"/>
              </w:rPr>
              <w:t xml:space="preserve">The application of principles of interprofessional learning </w:t>
            </w:r>
            <w:r w:rsidRPr="0076325A">
              <w:rPr>
                <w:rFonts w:asciiTheme="minorHAnsi" w:hAnsiTheme="minorHAnsi" w:cstheme="minorHAnsi"/>
                <w:iCs/>
                <w:color w:val="auto"/>
                <w:sz w:val="20"/>
                <w:szCs w:val="20"/>
              </w:rPr>
              <w:t>for collaborative client-centred</w:t>
            </w:r>
            <w:r w:rsidRPr="0076325A">
              <w:rPr>
                <w:rFonts w:asciiTheme="minorHAnsi" w:hAnsiTheme="minorHAnsi" w:cstheme="minorHAnsi"/>
                <w:sz w:val="20"/>
                <w:szCs w:val="20"/>
              </w:rPr>
              <w:t xml:space="preserve"> practice is a learning outcome of the program. </w:t>
            </w:r>
          </w:p>
        </w:tc>
      </w:tr>
      <w:tr w:rsidR="00675FBD" w:rsidRPr="0076325A" w14:paraId="191D71E1" w14:textId="77777777" w:rsidTr="00701527">
        <w:trPr>
          <w:trHeight w:val="409"/>
        </w:trPr>
        <w:tc>
          <w:tcPr>
            <w:tcW w:w="709" w:type="dxa"/>
          </w:tcPr>
          <w:p w14:paraId="151D380F" w14:textId="77777777" w:rsidR="00675FBD" w:rsidRPr="0076325A" w:rsidRDefault="00675FBD" w:rsidP="00701527">
            <w:pPr>
              <w:pStyle w:val="Default"/>
              <w:tabs>
                <w:tab w:val="left" w:pos="851"/>
              </w:tabs>
              <w:spacing w:before="120" w:after="120"/>
              <w:rPr>
                <w:rFonts w:asciiTheme="minorHAnsi" w:hAnsiTheme="minorHAnsi" w:cstheme="minorHAnsi"/>
                <w:color w:val="auto"/>
                <w:sz w:val="20"/>
                <w:szCs w:val="20"/>
              </w:rPr>
            </w:pPr>
            <w:r w:rsidRPr="0076325A">
              <w:rPr>
                <w:rFonts w:asciiTheme="minorHAnsi" w:hAnsiTheme="minorHAnsi" w:cstheme="minorHAnsi"/>
                <w:color w:val="auto"/>
                <w:sz w:val="20"/>
                <w:szCs w:val="20"/>
              </w:rPr>
              <w:t>3.13</w:t>
            </w:r>
          </w:p>
        </w:tc>
        <w:tc>
          <w:tcPr>
            <w:tcW w:w="8363" w:type="dxa"/>
          </w:tcPr>
          <w:p w14:paraId="1CFC60E2" w14:textId="77777777" w:rsidR="00675FBD" w:rsidRPr="0076325A" w:rsidRDefault="00675FBD" w:rsidP="00701527">
            <w:pPr>
              <w:pStyle w:val="Default"/>
              <w:tabs>
                <w:tab w:val="left" w:pos="851"/>
              </w:tabs>
              <w:spacing w:before="120" w:after="120"/>
              <w:jc w:val="both"/>
              <w:rPr>
                <w:rFonts w:asciiTheme="minorHAnsi" w:eastAsiaTheme="minorEastAsia" w:hAnsiTheme="minorHAnsi" w:cstheme="minorHAnsi"/>
                <w:sz w:val="20"/>
                <w:szCs w:val="20"/>
                <w:lang w:val="en-US" w:eastAsia="ja-JP"/>
              </w:rPr>
            </w:pPr>
            <w:r w:rsidRPr="0076325A">
              <w:rPr>
                <w:rFonts w:asciiTheme="minorHAnsi" w:hAnsiTheme="minorHAnsi" w:cstheme="minorHAnsi"/>
                <w:sz w:val="20"/>
                <w:szCs w:val="20"/>
              </w:rPr>
              <w:t xml:space="preserve">The academic team is suitably qualified and experienced to deliver the components of the program it teaches and assesses, and the staffing complement is sufficient to support the student cohort to achieve graduate competencies. </w:t>
            </w:r>
          </w:p>
        </w:tc>
      </w:tr>
      <w:tr w:rsidR="00675FBD" w:rsidRPr="0076325A" w14:paraId="6EA9544D" w14:textId="77777777" w:rsidTr="00701527">
        <w:trPr>
          <w:trHeight w:val="131"/>
        </w:trPr>
        <w:tc>
          <w:tcPr>
            <w:tcW w:w="709" w:type="dxa"/>
          </w:tcPr>
          <w:p w14:paraId="19A68BEC" w14:textId="77777777" w:rsidR="00675FBD" w:rsidRPr="0076325A" w:rsidRDefault="00675FBD" w:rsidP="00701527">
            <w:pPr>
              <w:pStyle w:val="Default"/>
              <w:tabs>
                <w:tab w:val="left" w:pos="851"/>
              </w:tabs>
              <w:spacing w:before="120" w:after="120"/>
              <w:rPr>
                <w:rFonts w:asciiTheme="minorHAnsi" w:hAnsiTheme="minorHAnsi" w:cstheme="minorHAnsi"/>
                <w:color w:val="auto"/>
                <w:sz w:val="20"/>
                <w:szCs w:val="20"/>
              </w:rPr>
            </w:pPr>
            <w:r w:rsidRPr="0076325A">
              <w:rPr>
                <w:rFonts w:asciiTheme="minorHAnsi" w:hAnsiTheme="minorHAnsi" w:cstheme="minorHAnsi"/>
                <w:color w:val="auto"/>
                <w:sz w:val="20"/>
                <w:szCs w:val="20"/>
              </w:rPr>
              <w:t>3.14</w:t>
            </w:r>
          </w:p>
        </w:tc>
        <w:tc>
          <w:tcPr>
            <w:tcW w:w="8363" w:type="dxa"/>
          </w:tcPr>
          <w:p w14:paraId="2552A5A4" w14:textId="77777777" w:rsidR="00675FBD" w:rsidRPr="0076325A" w:rsidRDefault="00675FBD" w:rsidP="00701527">
            <w:pPr>
              <w:pStyle w:val="Default"/>
              <w:tabs>
                <w:tab w:val="left" w:pos="851"/>
              </w:tabs>
              <w:spacing w:before="120" w:after="120"/>
              <w:jc w:val="both"/>
              <w:rPr>
                <w:rFonts w:asciiTheme="minorHAnsi" w:hAnsiTheme="minorHAnsi" w:cstheme="minorHAnsi"/>
                <w:sz w:val="20"/>
                <w:szCs w:val="20"/>
              </w:rPr>
            </w:pPr>
            <w:r w:rsidRPr="0076325A">
              <w:rPr>
                <w:rFonts w:asciiTheme="minorHAnsi" w:hAnsiTheme="minorHAnsi" w:cstheme="minorHAnsi"/>
                <w:sz w:val="20"/>
                <w:szCs w:val="20"/>
              </w:rPr>
              <w:t xml:space="preserve">Learning environments, facilities, resources and equipment support the effective delivery of the program and the achievement of the learning outcomes. </w:t>
            </w:r>
          </w:p>
        </w:tc>
      </w:tr>
      <w:tr w:rsidR="00675FBD" w:rsidRPr="0076325A" w14:paraId="2537D6B9" w14:textId="77777777" w:rsidTr="00701527">
        <w:tc>
          <w:tcPr>
            <w:tcW w:w="9072" w:type="dxa"/>
            <w:gridSpan w:val="2"/>
            <w:shd w:val="clear" w:color="auto" w:fill="F2F2F2" w:themeFill="background1" w:themeFillShade="F2"/>
          </w:tcPr>
          <w:p w14:paraId="7113F200" w14:textId="77777777" w:rsidR="00675FBD" w:rsidRPr="0076325A" w:rsidRDefault="00675FBD" w:rsidP="00701527">
            <w:pPr>
              <w:pStyle w:val="Default"/>
              <w:tabs>
                <w:tab w:val="left" w:pos="851"/>
              </w:tabs>
              <w:spacing w:before="120" w:after="120"/>
              <w:jc w:val="both"/>
              <w:rPr>
                <w:rFonts w:asciiTheme="minorHAnsi" w:hAnsiTheme="minorHAnsi" w:cstheme="minorHAnsi"/>
                <w:b/>
                <w:sz w:val="20"/>
                <w:szCs w:val="20"/>
              </w:rPr>
            </w:pPr>
            <w:r w:rsidRPr="0076325A">
              <w:rPr>
                <w:rFonts w:asciiTheme="minorHAnsi" w:hAnsiTheme="minorHAnsi" w:cstheme="minorHAnsi"/>
                <w:b/>
                <w:sz w:val="20"/>
                <w:szCs w:val="20"/>
              </w:rPr>
              <w:t xml:space="preserve">Domain: The student experience </w:t>
            </w:r>
          </w:p>
        </w:tc>
      </w:tr>
      <w:tr w:rsidR="00675FBD" w:rsidRPr="0076325A" w14:paraId="17EF2801" w14:textId="77777777" w:rsidTr="00701527">
        <w:tc>
          <w:tcPr>
            <w:tcW w:w="9072" w:type="dxa"/>
            <w:gridSpan w:val="2"/>
            <w:shd w:val="clear" w:color="auto" w:fill="F2F2F2" w:themeFill="background1" w:themeFillShade="F2"/>
          </w:tcPr>
          <w:p w14:paraId="6A354043" w14:textId="361B5E4E" w:rsidR="00675FBD" w:rsidRPr="0076325A" w:rsidRDefault="00B32B03" w:rsidP="00701527">
            <w:pPr>
              <w:pStyle w:val="Default"/>
              <w:tabs>
                <w:tab w:val="left" w:pos="851"/>
              </w:tabs>
              <w:spacing w:before="120" w:after="120"/>
              <w:jc w:val="both"/>
              <w:rPr>
                <w:rFonts w:asciiTheme="minorHAnsi" w:hAnsiTheme="minorHAnsi" w:cstheme="minorHAnsi"/>
                <w:b/>
                <w:sz w:val="20"/>
                <w:szCs w:val="20"/>
              </w:rPr>
            </w:pPr>
            <w:r w:rsidRPr="0076325A">
              <w:rPr>
                <w:rFonts w:asciiTheme="minorHAnsi" w:hAnsiTheme="minorHAnsi" w:cstheme="minorHAnsi"/>
                <w:b/>
                <w:sz w:val="20"/>
                <w:szCs w:val="20"/>
              </w:rPr>
              <w:t xml:space="preserve">Standard 4: </w:t>
            </w:r>
            <w:r w:rsidR="00675FBD" w:rsidRPr="0076325A">
              <w:rPr>
                <w:rFonts w:asciiTheme="minorHAnsi" w:hAnsiTheme="minorHAnsi" w:cstheme="minorHAnsi"/>
                <w:b/>
                <w:sz w:val="20"/>
                <w:szCs w:val="20"/>
              </w:rPr>
              <w:t xml:space="preserve">Students are provided with equitable and timely access to information and support relevant to their occupational therapy program. </w:t>
            </w:r>
          </w:p>
        </w:tc>
      </w:tr>
      <w:tr w:rsidR="00675FBD" w:rsidRPr="0076325A" w14:paraId="0AA7036B" w14:textId="77777777" w:rsidTr="00701527">
        <w:trPr>
          <w:trHeight w:val="267"/>
        </w:trPr>
        <w:tc>
          <w:tcPr>
            <w:tcW w:w="9072" w:type="dxa"/>
            <w:gridSpan w:val="2"/>
          </w:tcPr>
          <w:p w14:paraId="4CDE63C9" w14:textId="77777777" w:rsidR="00675FBD" w:rsidRPr="0076325A" w:rsidRDefault="00675FBD" w:rsidP="00701527">
            <w:pPr>
              <w:tabs>
                <w:tab w:val="left" w:pos="851"/>
              </w:tabs>
              <w:spacing w:before="120" w:after="120"/>
              <w:jc w:val="both"/>
              <w:rPr>
                <w:rFonts w:cstheme="minorHAnsi"/>
                <w:sz w:val="20"/>
                <w:szCs w:val="20"/>
                <w:lang w:eastAsia="en-AU"/>
              </w:rPr>
            </w:pPr>
            <w:r w:rsidRPr="0076325A">
              <w:rPr>
                <w:rFonts w:cstheme="minorHAnsi"/>
                <w:sz w:val="20"/>
                <w:szCs w:val="20"/>
                <w:lang w:eastAsia="en-AU"/>
              </w:rPr>
              <w:t>Criteria:</w:t>
            </w:r>
          </w:p>
        </w:tc>
      </w:tr>
      <w:tr w:rsidR="00675FBD" w:rsidRPr="0076325A" w14:paraId="55F58FD1" w14:textId="77777777" w:rsidTr="00701527">
        <w:tc>
          <w:tcPr>
            <w:tcW w:w="709" w:type="dxa"/>
          </w:tcPr>
          <w:p w14:paraId="443ADAD7" w14:textId="77777777" w:rsidR="00675FBD" w:rsidRPr="0076325A" w:rsidRDefault="00675FBD" w:rsidP="00701527">
            <w:pPr>
              <w:tabs>
                <w:tab w:val="left" w:pos="851"/>
              </w:tabs>
              <w:spacing w:before="120" w:after="120"/>
              <w:rPr>
                <w:rFonts w:cstheme="minorHAnsi"/>
                <w:sz w:val="20"/>
                <w:szCs w:val="20"/>
                <w:highlight w:val="yellow"/>
              </w:rPr>
            </w:pPr>
            <w:r w:rsidRPr="0076325A">
              <w:rPr>
                <w:rFonts w:cstheme="minorHAnsi"/>
                <w:sz w:val="20"/>
                <w:szCs w:val="20"/>
              </w:rPr>
              <w:lastRenderedPageBreak/>
              <w:t>4.1</w:t>
            </w:r>
          </w:p>
        </w:tc>
        <w:tc>
          <w:tcPr>
            <w:tcW w:w="8363" w:type="dxa"/>
          </w:tcPr>
          <w:p w14:paraId="20EA4213" w14:textId="77777777" w:rsidR="00675FBD" w:rsidRPr="0076325A" w:rsidRDefault="00675FBD" w:rsidP="00701527">
            <w:pPr>
              <w:tabs>
                <w:tab w:val="left" w:pos="851"/>
              </w:tabs>
              <w:spacing w:before="120" w:after="120"/>
              <w:jc w:val="both"/>
              <w:rPr>
                <w:rFonts w:cstheme="minorHAnsi"/>
                <w:sz w:val="20"/>
                <w:szCs w:val="20"/>
                <w:lang w:eastAsia="en-AU"/>
              </w:rPr>
            </w:pPr>
            <w:r w:rsidRPr="0076325A">
              <w:rPr>
                <w:rFonts w:cstheme="minorHAnsi"/>
                <w:sz w:val="20"/>
                <w:szCs w:val="20"/>
              </w:rPr>
              <w:t>Program information is accurate, clear and accessible.</w:t>
            </w:r>
          </w:p>
        </w:tc>
      </w:tr>
      <w:tr w:rsidR="00675FBD" w:rsidRPr="0076325A" w14:paraId="42771D0B" w14:textId="77777777" w:rsidTr="00701527">
        <w:tc>
          <w:tcPr>
            <w:tcW w:w="709" w:type="dxa"/>
          </w:tcPr>
          <w:p w14:paraId="489B389D" w14:textId="77777777" w:rsidR="00675FBD" w:rsidRPr="0076325A" w:rsidRDefault="00675FBD" w:rsidP="00701527">
            <w:pPr>
              <w:tabs>
                <w:tab w:val="left" w:pos="851"/>
              </w:tabs>
              <w:spacing w:before="120" w:after="120"/>
              <w:rPr>
                <w:rFonts w:cstheme="minorHAnsi"/>
                <w:sz w:val="20"/>
                <w:szCs w:val="20"/>
              </w:rPr>
            </w:pPr>
            <w:r w:rsidRPr="0076325A">
              <w:rPr>
                <w:rFonts w:cstheme="minorHAnsi"/>
                <w:sz w:val="20"/>
                <w:szCs w:val="20"/>
              </w:rPr>
              <w:t>4.2</w:t>
            </w:r>
          </w:p>
        </w:tc>
        <w:tc>
          <w:tcPr>
            <w:tcW w:w="8363" w:type="dxa"/>
          </w:tcPr>
          <w:p w14:paraId="05D7CA43" w14:textId="77777777" w:rsidR="00675FBD" w:rsidRPr="0076325A" w:rsidRDefault="00675FBD" w:rsidP="00701527">
            <w:pPr>
              <w:tabs>
                <w:tab w:val="left" w:pos="851"/>
              </w:tabs>
              <w:spacing w:before="120" w:after="120"/>
              <w:jc w:val="both"/>
              <w:rPr>
                <w:rFonts w:cstheme="minorHAnsi"/>
                <w:sz w:val="20"/>
                <w:szCs w:val="20"/>
                <w:lang w:eastAsia="en-AU"/>
              </w:rPr>
            </w:pPr>
            <w:r w:rsidRPr="0076325A">
              <w:rPr>
                <w:rFonts w:cstheme="minorHAnsi"/>
                <w:sz w:val="20"/>
                <w:szCs w:val="20"/>
              </w:rPr>
              <w:t>Admission and progression requirements and processes are fair, equitable and transparent.</w:t>
            </w:r>
          </w:p>
        </w:tc>
      </w:tr>
      <w:tr w:rsidR="00675FBD" w:rsidRPr="0076325A" w14:paraId="3E978B2E" w14:textId="77777777" w:rsidTr="00701527">
        <w:tc>
          <w:tcPr>
            <w:tcW w:w="709" w:type="dxa"/>
          </w:tcPr>
          <w:p w14:paraId="6EA20B61" w14:textId="77777777" w:rsidR="00675FBD" w:rsidRPr="0076325A" w:rsidRDefault="00675FBD" w:rsidP="00701527">
            <w:pPr>
              <w:tabs>
                <w:tab w:val="left" w:pos="851"/>
              </w:tabs>
              <w:spacing w:before="120" w:after="120"/>
              <w:rPr>
                <w:rFonts w:cstheme="minorHAnsi"/>
                <w:sz w:val="20"/>
                <w:szCs w:val="20"/>
              </w:rPr>
            </w:pPr>
            <w:r w:rsidRPr="0076325A">
              <w:rPr>
                <w:rFonts w:cstheme="minorHAnsi"/>
                <w:sz w:val="20"/>
                <w:szCs w:val="20"/>
              </w:rPr>
              <w:t>4.3</w:t>
            </w:r>
          </w:p>
        </w:tc>
        <w:tc>
          <w:tcPr>
            <w:tcW w:w="8363" w:type="dxa"/>
          </w:tcPr>
          <w:p w14:paraId="599B8704" w14:textId="77777777" w:rsidR="00675FBD" w:rsidRPr="0076325A" w:rsidRDefault="00675FBD" w:rsidP="00701527">
            <w:pPr>
              <w:tabs>
                <w:tab w:val="left" w:pos="851"/>
              </w:tabs>
              <w:spacing w:before="120" w:after="120"/>
              <w:jc w:val="both"/>
              <w:rPr>
                <w:rFonts w:cstheme="minorHAnsi"/>
                <w:sz w:val="20"/>
                <w:szCs w:val="20"/>
                <w:lang w:eastAsia="en-AU"/>
              </w:rPr>
            </w:pPr>
            <w:r w:rsidRPr="0076325A">
              <w:rPr>
                <w:rFonts w:cstheme="minorHAnsi"/>
                <w:sz w:val="20"/>
                <w:szCs w:val="20"/>
              </w:rPr>
              <w:t>The academic learning needs of occupational therapy students at risk of unsatisfactory progress are identified and support provided.</w:t>
            </w:r>
          </w:p>
        </w:tc>
      </w:tr>
      <w:tr w:rsidR="00675FBD" w:rsidRPr="0076325A" w14:paraId="3CE42DF1" w14:textId="77777777" w:rsidTr="00701527">
        <w:tc>
          <w:tcPr>
            <w:tcW w:w="709" w:type="dxa"/>
          </w:tcPr>
          <w:p w14:paraId="56C33EAC" w14:textId="77777777" w:rsidR="00675FBD" w:rsidRPr="0076325A" w:rsidRDefault="00675FBD" w:rsidP="00701527">
            <w:pPr>
              <w:pStyle w:val="Default"/>
              <w:tabs>
                <w:tab w:val="left" w:pos="851"/>
              </w:tabs>
              <w:spacing w:before="120" w:after="120"/>
              <w:rPr>
                <w:rFonts w:asciiTheme="minorHAnsi" w:hAnsiTheme="minorHAnsi" w:cstheme="minorHAnsi"/>
                <w:sz w:val="20"/>
                <w:szCs w:val="20"/>
              </w:rPr>
            </w:pPr>
            <w:r w:rsidRPr="0076325A">
              <w:rPr>
                <w:rFonts w:asciiTheme="minorHAnsi" w:hAnsiTheme="minorHAnsi" w:cstheme="minorHAnsi"/>
                <w:sz w:val="20"/>
                <w:szCs w:val="20"/>
              </w:rPr>
              <w:t>4.4</w:t>
            </w:r>
          </w:p>
        </w:tc>
        <w:tc>
          <w:tcPr>
            <w:tcW w:w="8363" w:type="dxa"/>
          </w:tcPr>
          <w:p w14:paraId="1B4839F5" w14:textId="77777777" w:rsidR="00675FBD" w:rsidRPr="0076325A" w:rsidRDefault="00675FBD" w:rsidP="00701527">
            <w:pPr>
              <w:pStyle w:val="Default"/>
              <w:tabs>
                <w:tab w:val="left" w:pos="851"/>
              </w:tabs>
              <w:spacing w:before="120" w:after="120"/>
              <w:jc w:val="both"/>
              <w:rPr>
                <w:rFonts w:asciiTheme="minorHAnsi" w:hAnsiTheme="minorHAnsi" w:cstheme="minorHAnsi"/>
                <w:b/>
                <w:sz w:val="20"/>
                <w:szCs w:val="20"/>
              </w:rPr>
            </w:pPr>
            <w:r w:rsidRPr="0076325A">
              <w:rPr>
                <w:rFonts w:asciiTheme="minorHAnsi" w:hAnsiTheme="minorHAnsi" w:cstheme="minorHAnsi"/>
                <w:sz w:val="20"/>
                <w:szCs w:val="20"/>
              </w:rPr>
              <w:t>Students are informed of and have access to personal support services provided by qualified personnel, including during practice education placements.</w:t>
            </w:r>
          </w:p>
        </w:tc>
      </w:tr>
      <w:tr w:rsidR="00675FBD" w:rsidRPr="0076325A" w14:paraId="72236822" w14:textId="77777777" w:rsidTr="00701527">
        <w:tc>
          <w:tcPr>
            <w:tcW w:w="709" w:type="dxa"/>
          </w:tcPr>
          <w:p w14:paraId="18C34A66" w14:textId="77777777" w:rsidR="00675FBD" w:rsidRPr="0076325A" w:rsidRDefault="00675FBD" w:rsidP="00701527">
            <w:pPr>
              <w:tabs>
                <w:tab w:val="left" w:pos="851"/>
              </w:tabs>
              <w:spacing w:before="120" w:after="120"/>
              <w:rPr>
                <w:rFonts w:cstheme="minorHAnsi"/>
                <w:sz w:val="20"/>
                <w:szCs w:val="20"/>
              </w:rPr>
            </w:pPr>
            <w:r w:rsidRPr="0076325A">
              <w:rPr>
                <w:rFonts w:cstheme="minorHAnsi"/>
                <w:sz w:val="20"/>
                <w:szCs w:val="20"/>
              </w:rPr>
              <w:t>4.5</w:t>
            </w:r>
          </w:p>
        </w:tc>
        <w:tc>
          <w:tcPr>
            <w:tcW w:w="8363" w:type="dxa"/>
          </w:tcPr>
          <w:p w14:paraId="1709E859" w14:textId="77777777" w:rsidR="00675FBD" w:rsidRPr="0076325A" w:rsidRDefault="00675FBD" w:rsidP="00701527">
            <w:pPr>
              <w:tabs>
                <w:tab w:val="left" w:pos="851"/>
              </w:tabs>
              <w:spacing w:before="120" w:after="120"/>
              <w:jc w:val="both"/>
              <w:rPr>
                <w:rFonts w:cstheme="minorHAnsi"/>
                <w:b/>
                <w:strike/>
                <w:sz w:val="20"/>
                <w:szCs w:val="20"/>
              </w:rPr>
            </w:pPr>
            <w:r w:rsidRPr="0076325A">
              <w:rPr>
                <w:rFonts w:cstheme="minorHAnsi"/>
                <w:sz w:val="20"/>
                <w:szCs w:val="20"/>
              </w:rPr>
              <w:t xml:space="preserve">Students have opportunities to be represented within the </w:t>
            </w:r>
            <w:r w:rsidRPr="0076325A">
              <w:rPr>
                <w:rFonts w:cstheme="minorHAnsi"/>
                <w:sz w:val="20"/>
                <w:szCs w:val="20"/>
                <w:lang w:eastAsia="en-AU"/>
              </w:rPr>
              <w:t>deliberative and decision-making processes of the program.</w:t>
            </w:r>
          </w:p>
        </w:tc>
      </w:tr>
      <w:tr w:rsidR="00675FBD" w:rsidRPr="0076325A" w14:paraId="2139E912" w14:textId="77777777" w:rsidTr="00701527">
        <w:tc>
          <w:tcPr>
            <w:tcW w:w="709" w:type="dxa"/>
          </w:tcPr>
          <w:p w14:paraId="535EDD55" w14:textId="77777777" w:rsidR="00675FBD" w:rsidRPr="0076325A" w:rsidRDefault="00675FBD" w:rsidP="00701527">
            <w:pPr>
              <w:pStyle w:val="Default"/>
              <w:tabs>
                <w:tab w:val="left" w:pos="851"/>
              </w:tabs>
              <w:spacing w:before="120" w:after="120"/>
              <w:rPr>
                <w:rFonts w:asciiTheme="minorHAnsi" w:hAnsiTheme="minorHAnsi" w:cstheme="minorHAnsi"/>
                <w:sz w:val="20"/>
                <w:szCs w:val="20"/>
              </w:rPr>
            </w:pPr>
            <w:r w:rsidRPr="0076325A">
              <w:rPr>
                <w:rFonts w:asciiTheme="minorHAnsi" w:hAnsiTheme="minorHAnsi" w:cstheme="minorHAnsi"/>
                <w:sz w:val="20"/>
                <w:szCs w:val="20"/>
              </w:rPr>
              <w:t>4.6</w:t>
            </w:r>
          </w:p>
        </w:tc>
        <w:tc>
          <w:tcPr>
            <w:tcW w:w="8363" w:type="dxa"/>
          </w:tcPr>
          <w:p w14:paraId="795DDED1" w14:textId="77777777" w:rsidR="00675FBD" w:rsidRPr="0076325A" w:rsidRDefault="00675FBD" w:rsidP="00701527">
            <w:pPr>
              <w:pStyle w:val="Default"/>
              <w:tabs>
                <w:tab w:val="left" w:pos="851"/>
              </w:tabs>
              <w:spacing w:before="120" w:after="120"/>
              <w:jc w:val="both"/>
              <w:rPr>
                <w:rFonts w:asciiTheme="minorHAnsi" w:hAnsiTheme="minorHAnsi" w:cstheme="minorHAnsi"/>
                <w:b/>
                <w:sz w:val="20"/>
                <w:szCs w:val="20"/>
              </w:rPr>
            </w:pPr>
            <w:r w:rsidRPr="0076325A">
              <w:rPr>
                <w:rFonts w:asciiTheme="minorHAnsi" w:hAnsiTheme="minorHAnsi" w:cstheme="minorHAnsi"/>
                <w:sz w:val="20"/>
                <w:szCs w:val="20"/>
              </w:rPr>
              <w:t>Equity and diversity principles are demonstrated and promoted in the student experience.</w:t>
            </w:r>
          </w:p>
        </w:tc>
      </w:tr>
      <w:tr w:rsidR="00675FBD" w:rsidRPr="0076325A" w14:paraId="3E70E37D" w14:textId="77777777" w:rsidTr="00701527">
        <w:tc>
          <w:tcPr>
            <w:tcW w:w="709" w:type="dxa"/>
          </w:tcPr>
          <w:p w14:paraId="45AF15A8" w14:textId="77777777" w:rsidR="00675FBD" w:rsidRPr="0076325A" w:rsidRDefault="00675FBD" w:rsidP="00701527">
            <w:pPr>
              <w:tabs>
                <w:tab w:val="left" w:pos="851"/>
              </w:tabs>
              <w:spacing w:before="120" w:after="120"/>
              <w:rPr>
                <w:rFonts w:cstheme="minorHAnsi"/>
                <w:sz w:val="20"/>
                <w:szCs w:val="20"/>
              </w:rPr>
            </w:pPr>
            <w:r w:rsidRPr="0076325A">
              <w:rPr>
                <w:rFonts w:cstheme="minorHAnsi"/>
                <w:sz w:val="20"/>
                <w:szCs w:val="20"/>
              </w:rPr>
              <w:t>4.7</w:t>
            </w:r>
          </w:p>
        </w:tc>
        <w:tc>
          <w:tcPr>
            <w:tcW w:w="8363" w:type="dxa"/>
          </w:tcPr>
          <w:p w14:paraId="68DE97C2" w14:textId="77777777" w:rsidR="00675FBD" w:rsidRPr="0076325A" w:rsidRDefault="00675FBD" w:rsidP="00701527">
            <w:pPr>
              <w:tabs>
                <w:tab w:val="left" w:pos="851"/>
              </w:tabs>
              <w:spacing w:before="120" w:after="120"/>
              <w:jc w:val="both"/>
              <w:rPr>
                <w:rFonts w:cstheme="minorHAnsi"/>
                <w:sz w:val="20"/>
                <w:szCs w:val="20"/>
              </w:rPr>
            </w:pPr>
            <w:r w:rsidRPr="0076325A">
              <w:rPr>
                <w:rFonts w:cstheme="minorHAnsi"/>
                <w:sz w:val="20"/>
                <w:szCs w:val="20"/>
              </w:rPr>
              <w:t xml:space="preserve">Specific consideration is given to the recruitment, admission, participation and completion of the occupational therapy program to groups under-represented in the program, including Aboriginal and Torres Strait Islander Peoples. </w:t>
            </w:r>
          </w:p>
        </w:tc>
      </w:tr>
      <w:tr w:rsidR="00675FBD" w:rsidRPr="0076325A" w14:paraId="61625F5C" w14:textId="77777777" w:rsidTr="00701527">
        <w:tc>
          <w:tcPr>
            <w:tcW w:w="9072" w:type="dxa"/>
            <w:gridSpan w:val="2"/>
            <w:shd w:val="clear" w:color="auto" w:fill="F2F2F2" w:themeFill="background1" w:themeFillShade="F2"/>
          </w:tcPr>
          <w:p w14:paraId="0BD40F79" w14:textId="77777777" w:rsidR="00675FBD" w:rsidRPr="0076325A" w:rsidRDefault="00675FBD" w:rsidP="00701527">
            <w:pPr>
              <w:pStyle w:val="Default"/>
              <w:tabs>
                <w:tab w:val="left" w:pos="851"/>
              </w:tabs>
              <w:spacing w:before="120" w:after="120"/>
              <w:jc w:val="both"/>
              <w:rPr>
                <w:rFonts w:asciiTheme="minorHAnsi" w:hAnsiTheme="minorHAnsi" w:cstheme="minorHAnsi"/>
                <w:b/>
                <w:sz w:val="20"/>
                <w:szCs w:val="20"/>
              </w:rPr>
            </w:pPr>
            <w:r w:rsidRPr="0076325A">
              <w:rPr>
                <w:rFonts w:asciiTheme="minorHAnsi" w:hAnsiTheme="minorHAnsi" w:cstheme="minorHAnsi"/>
                <w:b/>
                <w:sz w:val="20"/>
                <w:szCs w:val="20"/>
              </w:rPr>
              <w:t xml:space="preserve">Domain:  Assessment </w:t>
            </w:r>
          </w:p>
        </w:tc>
      </w:tr>
      <w:tr w:rsidR="00675FBD" w:rsidRPr="0076325A" w14:paraId="6174F191" w14:textId="77777777" w:rsidTr="00701527">
        <w:tc>
          <w:tcPr>
            <w:tcW w:w="9072" w:type="dxa"/>
            <w:gridSpan w:val="2"/>
            <w:shd w:val="clear" w:color="auto" w:fill="F2F2F2" w:themeFill="background1" w:themeFillShade="F2"/>
          </w:tcPr>
          <w:p w14:paraId="15F1346D" w14:textId="77777777" w:rsidR="00675FBD" w:rsidRPr="0076325A" w:rsidRDefault="00675FBD" w:rsidP="00701527">
            <w:pPr>
              <w:pStyle w:val="Default"/>
              <w:tabs>
                <w:tab w:val="left" w:pos="851"/>
              </w:tabs>
              <w:spacing w:before="120" w:after="120"/>
              <w:jc w:val="both"/>
              <w:rPr>
                <w:rFonts w:asciiTheme="minorHAnsi" w:hAnsiTheme="minorHAnsi" w:cstheme="minorHAnsi"/>
                <w:b/>
                <w:sz w:val="20"/>
                <w:szCs w:val="20"/>
              </w:rPr>
            </w:pPr>
            <w:r w:rsidRPr="0076325A">
              <w:rPr>
                <w:rFonts w:asciiTheme="minorHAnsi" w:hAnsiTheme="minorHAnsi" w:cstheme="minorHAnsi"/>
                <w:b/>
                <w:sz w:val="20"/>
                <w:szCs w:val="20"/>
              </w:rPr>
              <w:t xml:space="preserve">Standard 5: Graduates have demonstrated achievement of </w:t>
            </w:r>
            <w:r w:rsidRPr="0076325A">
              <w:rPr>
                <w:rFonts w:asciiTheme="minorHAnsi" w:hAnsiTheme="minorHAnsi" w:cstheme="minorHAnsi"/>
                <w:b/>
                <w:color w:val="auto"/>
                <w:sz w:val="20"/>
                <w:szCs w:val="20"/>
              </w:rPr>
              <w:t>all</w:t>
            </w:r>
            <w:r w:rsidRPr="0076325A">
              <w:rPr>
                <w:rFonts w:asciiTheme="minorHAnsi" w:hAnsiTheme="minorHAnsi" w:cstheme="minorHAnsi"/>
                <w:b/>
                <w:sz w:val="20"/>
                <w:szCs w:val="20"/>
              </w:rPr>
              <w:t xml:space="preserve"> program learning outcomes, including the requirements for safe, ethical and competent occupational therapy practice. </w:t>
            </w:r>
          </w:p>
        </w:tc>
      </w:tr>
      <w:tr w:rsidR="00675FBD" w:rsidRPr="0076325A" w14:paraId="4657893B" w14:textId="77777777" w:rsidTr="00701527">
        <w:trPr>
          <w:trHeight w:val="115"/>
        </w:trPr>
        <w:tc>
          <w:tcPr>
            <w:tcW w:w="9072" w:type="dxa"/>
            <w:gridSpan w:val="2"/>
          </w:tcPr>
          <w:p w14:paraId="5E643BD0" w14:textId="77777777" w:rsidR="00675FBD" w:rsidRPr="0076325A" w:rsidRDefault="00675FBD" w:rsidP="00701527">
            <w:pPr>
              <w:tabs>
                <w:tab w:val="left" w:pos="851"/>
              </w:tabs>
              <w:spacing w:before="120" w:after="120"/>
              <w:jc w:val="both"/>
              <w:rPr>
                <w:rFonts w:cstheme="minorHAnsi"/>
                <w:sz w:val="20"/>
                <w:szCs w:val="20"/>
                <w:lang w:eastAsia="en-AU"/>
              </w:rPr>
            </w:pPr>
            <w:r w:rsidRPr="0076325A">
              <w:rPr>
                <w:rFonts w:cstheme="minorHAnsi"/>
                <w:sz w:val="20"/>
                <w:szCs w:val="20"/>
                <w:lang w:eastAsia="en-AU"/>
              </w:rPr>
              <w:t>Criteria:</w:t>
            </w:r>
          </w:p>
        </w:tc>
      </w:tr>
      <w:tr w:rsidR="00675FBD" w:rsidRPr="0076325A" w14:paraId="629711FB" w14:textId="77777777" w:rsidTr="00701527">
        <w:tc>
          <w:tcPr>
            <w:tcW w:w="709" w:type="dxa"/>
          </w:tcPr>
          <w:p w14:paraId="27388124" w14:textId="77777777" w:rsidR="00675FBD" w:rsidRPr="0076325A" w:rsidRDefault="00675FBD" w:rsidP="00701527">
            <w:pPr>
              <w:pStyle w:val="Default"/>
              <w:tabs>
                <w:tab w:val="left" w:pos="851"/>
              </w:tabs>
              <w:spacing w:before="120" w:after="120"/>
              <w:rPr>
                <w:rFonts w:asciiTheme="minorHAnsi" w:hAnsiTheme="minorHAnsi" w:cstheme="minorHAnsi"/>
                <w:sz w:val="20"/>
                <w:szCs w:val="20"/>
              </w:rPr>
            </w:pPr>
            <w:r w:rsidRPr="0076325A">
              <w:rPr>
                <w:rFonts w:asciiTheme="minorHAnsi" w:hAnsiTheme="minorHAnsi" w:cstheme="minorHAnsi"/>
                <w:sz w:val="20"/>
                <w:szCs w:val="20"/>
              </w:rPr>
              <w:t>5.1</w:t>
            </w:r>
          </w:p>
        </w:tc>
        <w:tc>
          <w:tcPr>
            <w:tcW w:w="8363" w:type="dxa"/>
          </w:tcPr>
          <w:p w14:paraId="3DBEFA5A" w14:textId="77777777" w:rsidR="00675FBD" w:rsidRPr="0076325A" w:rsidRDefault="00675FBD" w:rsidP="00701527">
            <w:pPr>
              <w:pStyle w:val="Default"/>
              <w:tabs>
                <w:tab w:val="left" w:pos="851"/>
              </w:tabs>
              <w:spacing w:before="120" w:after="120"/>
              <w:jc w:val="both"/>
              <w:rPr>
                <w:rFonts w:asciiTheme="minorHAnsi" w:hAnsiTheme="minorHAnsi" w:cstheme="minorHAnsi"/>
                <w:sz w:val="20"/>
                <w:szCs w:val="20"/>
              </w:rPr>
            </w:pPr>
            <w:r w:rsidRPr="0076325A">
              <w:rPr>
                <w:rFonts w:asciiTheme="minorHAnsi" w:hAnsiTheme="minorHAnsi" w:cstheme="minorHAnsi"/>
                <w:sz w:val="20"/>
                <w:szCs w:val="20"/>
              </w:rPr>
              <w:t xml:space="preserve">There is a clear relationship between learning outcomes and student assessment strategies. </w:t>
            </w:r>
          </w:p>
        </w:tc>
      </w:tr>
      <w:tr w:rsidR="00675FBD" w:rsidRPr="0076325A" w14:paraId="4EFCC13E" w14:textId="77777777" w:rsidTr="00701527">
        <w:tc>
          <w:tcPr>
            <w:tcW w:w="709" w:type="dxa"/>
          </w:tcPr>
          <w:p w14:paraId="5899A85E" w14:textId="77777777" w:rsidR="00675FBD" w:rsidRPr="0076325A" w:rsidRDefault="00675FBD" w:rsidP="00701527">
            <w:pPr>
              <w:pStyle w:val="Default"/>
              <w:tabs>
                <w:tab w:val="left" w:pos="851"/>
              </w:tabs>
              <w:spacing w:before="120" w:after="120"/>
              <w:rPr>
                <w:rFonts w:asciiTheme="minorHAnsi" w:hAnsiTheme="minorHAnsi" w:cstheme="minorHAnsi"/>
                <w:sz w:val="20"/>
                <w:szCs w:val="20"/>
              </w:rPr>
            </w:pPr>
            <w:r w:rsidRPr="0076325A">
              <w:rPr>
                <w:rFonts w:asciiTheme="minorHAnsi" w:hAnsiTheme="minorHAnsi" w:cstheme="minorHAnsi"/>
                <w:sz w:val="20"/>
                <w:szCs w:val="20"/>
              </w:rPr>
              <w:t>5.2</w:t>
            </w:r>
          </w:p>
        </w:tc>
        <w:tc>
          <w:tcPr>
            <w:tcW w:w="8363" w:type="dxa"/>
          </w:tcPr>
          <w:p w14:paraId="19DD045A" w14:textId="77777777" w:rsidR="00675FBD" w:rsidRPr="0076325A" w:rsidRDefault="00675FBD" w:rsidP="00701527">
            <w:pPr>
              <w:pStyle w:val="Default"/>
              <w:tabs>
                <w:tab w:val="left" w:pos="851"/>
              </w:tabs>
              <w:spacing w:before="120" w:after="120"/>
              <w:jc w:val="both"/>
              <w:rPr>
                <w:rFonts w:asciiTheme="minorHAnsi" w:hAnsiTheme="minorHAnsi" w:cstheme="minorHAnsi"/>
                <w:sz w:val="20"/>
                <w:szCs w:val="20"/>
              </w:rPr>
            </w:pPr>
            <w:r w:rsidRPr="0076325A">
              <w:rPr>
                <w:rFonts w:asciiTheme="minorHAnsi" w:hAnsiTheme="minorHAnsi" w:cstheme="minorHAnsi"/>
                <w:sz w:val="20"/>
                <w:szCs w:val="20"/>
              </w:rPr>
              <w:t xml:space="preserve">The scope of assessment covers all learning outcomes required to ensure graduates are safe, ethical and competent to practise. </w:t>
            </w:r>
          </w:p>
        </w:tc>
      </w:tr>
      <w:tr w:rsidR="00675FBD" w:rsidRPr="0076325A" w14:paraId="214C5F23" w14:textId="77777777" w:rsidTr="00701527">
        <w:tc>
          <w:tcPr>
            <w:tcW w:w="709" w:type="dxa"/>
          </w:tcPr>
          <w:p w14:paraId="518E4B7A" w14:textId="77777777" w:rsidR="00675FBD" w:rsidRPr="0076325A" w:rsidRDefault="00675FBD" w:rsidP="00701527">
            <w:pPr>
              <w:tabs>
                <w:tab w:val="left" w:pos="851"/>
              </w:tabs>
              <w:spacing w:before="120" w:after="120"/>
              <w:rPr>
                <w:rFonts w:cstheme="minorHAnsi"/>
                <w:sz w:val="20"/>
                <w:szCs w:val="20"/>
              </w:rPr>
            </w:pPr>
            <w:r w:rsidRPr="0076325A">
              <w:rPr>
                <w:rFonts w:cstheme="minorHAnsi"/>
                <w:sz w:val="20"/>
                <w:szCs w:val="20"/>
              </w:rPr>
              <w:t>5.3</w:t>
            </w:r>
          </w:p>
        </w:tc>
        <w:tc>
          <w:tcPr>
            <w:tcW w:w="8363" w:type="dxa"/>
          </w:tcPr>
          <w:p w14:paraId="5AF26CFF" w14:textId="77777777" w:rsidR="00675FBD" w:rsidRPr="0076325A" w:rsidRDefault="00675FBD" w:rsidP="00701527">
            <w:pPr>
              <w:tabs>
                <w:tab w:val="left" w:pos="851"/>
              </w:tabs>
              <w:spacing w:before="120" w:after="120"/>
              <w:jc w:val="both"/>
              <w:rPr>
                <w:rFonts w:cstheme="minorHAnsi"/>
                <w:sz w:val="20"/>
                <w:szCs w:val="20"/>
                <w:lang w:eastAsia="en-AU"/>
              </w:rPr>
            </w:pPr>
            <w:r w:rsidRPr="0076325A">
              <w:rPr>
                <w:rFonts w:cstheme="minorHAnsi"/>
                <w:sz w:val="20"/>
                <w:szCs w:val="20"/>
              </w:rPr>
              <w:t xml:space="preserve">Learning outcomes are mapped to the required occupational therapy attributes and competency standards, and assessed. </w:t>
            </w:r>
          </w:p>
        </w:tc>
      </w:tr>
      <w:tr w:rsidR="00675FBD" w:rsidRPr="0076325A" w14:paraId="0E320C7A" w14:textId="77777777" w:rsidTr="00701527">
        <w:tc>
          <w:tcPr>
            <w:tcW w:w="709" w:type="dxa"/>
          </w:tcPr>
          <w:p w14:paraId="09EA75CB" w14:textId="77777777" w:rsidR="00675FBD" w:rsidRPr="0076325A" w:rsidRDefault="00675FBD" w:rsidP="00701527">
            <w:pPr>
              <w:tabs>
                <w:tab w:val="left" w:pos="851"/>
              </w:tabs>
              <w:spacing w:before="120" w:after="120"/>
              <w:rPr>
                <w:rFonts w:cstheme="minorHAnsi"/>
                <w:sz w:val="20"/>
                <w:szCs w:val="20"/>
              </w:rPr>
            </w:pPr>
            <w:r w:rsidRPr="0076325A">
              <w:rPr>
                <w:rFonts w:cstheme="minorHAnsi"/>
                <w:sz w:val="20"/>
                <w:szCs w:val="20"/>
              </w:rPr>
              <w:t>5.4</w:t>
            </w:r>
          </w:p>
        </w:tc>
        <w:tc>
          <w:tcPr>
            <w:tcW w:w="8363" w:type="dxa"/>
          </w:tcPr>
          <w:p w14:paraId="02B5A971" w14:textId="77777777" w:rsidR="00675FBD" w:rsidRPr="0076325A" w:rsidRDefault="00675FBD" w:rsidP="00701527">
            <w:pPr>
              <w:tabs>
                <w:tab w:val="left" w:pos="851"/>
              </w:tabs>
              <w:spacing w:before="120" w:after="120"/>
              <w:jc w:val="both"/>
              <w:rPr>
                <w:rFonts w:cstheme="minorHAnsi"/>
                <w:sz w:val="20"/>
                <w:szCs w:val="20"/>
              </w:rPr>
            </w:pPr>
            <w:r w:rsidRPr="0076325A">
              <w:rPr>
                <w:rFonts w:cstheme="minorHAnsi"/>
                <w:sz w:val="20"/>
                <w:szCs w:val="20"/>
              </w:rPr>
              <w:t>Assessment is fair, valid and reliable in measuring student achievement of learning outcomes.</w:t>
            </w:r>
          </w:p>
        </w:tc>
      </w:tr>
      <w:tr w:rsidR="00675FBD" w:rsidRPr="0076325A" w14:paraId="186CFEEB" w14:textId="77777777" w:rsidTr="00701527">
        <w:trPr>
          <w:trHeight w:val="425"/>
        </w:trPr>
        <w:tc>
          <w:tcPr>
            <w:tcW w:w="709" w:type="dxa"/>
          </w:tcPr>
          <w:p w14:paraId="31154F2F" w14:textId="77777777" w:rsidR="00675FBD" w:rsidRPr="0076325A" w:rsidRDefault="00675FBD" w:rsidP="00701527">
            <w:pPr>
              <w:pStyle w:val="Default"/>
              <w:tabs>
                <w:tab w:val="left" w:pos="851"/>
              </w:tabs>
              <w:spacing w:before="120" w:after="120"/>
              <w:rPr>
                <w:rFonts w:asciiTheme="minorHAnsi" w:hAnsiTheme="minorHAnsi" w:cstheme="minorHAnsi"/>
                <w:sz w:val="20"/>
                <w:szCs w:val="20"/>
              </w:rPr>
            </w:pPr>
            <w:r w:rsidRPr="0076325A">
              <w:rPr>
                <w:rFonts w:asciiTheme="minorHAnsi" w:hAnsiTheme="minorHAnsi" w:cstheme="minorHAnsi"/>
                <w:sz w:val="20"/>
                <w:szCs w:val="20"/>
              </w:rPr>
              <w:t>5.5</w:t>
            </w:r>
          </w:p>
        </w:tc>
        <w:tc>
          <w:tcPr>
            <w:tcW w:w="8363" w:type="dxa"/>
          </w:tcPr>
          <w:p w14:paraId="198B84A9" w14:textId="77777777" w:rsidR="00675FBD" w:rsidRPr="0076325A" w:rsidRDefault="00675FBD" w:rsidP="00701527">
            <w:pPr>
              <w:pStyle w:val="Default"/>
              <w:tabs>
                <w:tab w:val="left" w:pos="851"/>
              </w:tabs>
              <w:spacing w:before="120" w:after="120"/>
              <w:jc w:val="both"/>
              <w:rPr>
                <w:rFonts w:asciiTheme="minorHAnsi" w:hAnsiTheme="minorHAnsi" w:cstheme="minorHAnsi"/>
                <w:sz w:val="20"/>
                <w:szCs w:val="20"/>
              </w:rPr>
            </w:pPr>
            <w:r w:rsidRPr="0076325A">
              <w:rPr>
                <w:rFonts w:asciiTheme="minorHAnsi" w:hAnsiTheme="minorHAnsi" w:cstheme="minorHAnsi"/>
                <w:sz w:val="20"/>
                <w:szCs w:val="20"/>
              </w:rPr>
              <w:t xml:space="preserve">Contemporary, evidence-informed assessment tools are used including direct observation in academic and practice education settings. </w:t>
            </w:r>
          </w:p>
        </w:tc>
      </w:tr>
      <w:tr w:rsidR="00675FBD" w:rsidRPr="0076325A" w14:paraId="603244E7" w14:textId="77777777" w:rsidTr="00701527">
        <w:trPr>
          <w:trHeight w:val="459"/>
        </w:trPr>
        <w:tc>
          <w:tcPr>
            <w:tcW w:w="709" w:type="dxa"/>
          </w:tcPr>
          <w:p w14:paraId="287C47B4" w14:textId="77777777" w:rsidR="00675FBD" w:rsidRPr="0076325A" w:rsidRDefault="00675FBD" w:rsidP="00701527">
            <w:pPr>
              <w:pStyle w:val="Default"/>
              <w:tabs>
                <w:tab w:val="left" w:pos="851"/>
              </w:tabs>
              <w:spacing w:before="120" w:after="120"/>
              <w:rPr>
                <w:rFonts w:asciiTheme="minorHAnsi" w:hAnsiTheme="minorHAnsi" w:cstheme="minorHAnsi"/>
                <w:sz w:val="20"/>
                <w:szCs w:val="20"/>
              </w:rPr>
            </w:pPr>
            <w:r w:rsidRPr="0076325A">
              <w:rPr>
                <w:rFonts w:asciiTheme="minorHAnsi" w:hAnsiTheme="minorHAnsi" w:cstheme="minorHAnsi"/>
                <w:sz w:val="20"/>
                <w:szCs w:val="20"/>
              </w:rPr>
              <w:t>5.6</w:t>
            </w:r>
          </w:p>
        </w:tc>
        <w:tc>
          <w:tcPr>
            <w:tcW w:w="8363" w:type="dxa"/>
          </w:tcPr>
          <w:p w14:paraId="42D77F0F" w14:textId="77777777" w:rsidR="00675FBD" w:rsidRPr="0076325A" w:rsidRDefault="00675FBD" w:rsidP="00701527">
            <w:pPr>
              <w:pStyle w:val="Default"/>
              <w:tabs>
                <w:tab w:val="left" w:pos="851"/>
              </w:tabs>
              <w:spacing w:before="120" w:after="120"/>
              <w:jc w:val="both"/>
              <w:rPr>
                <w:rFonts w:asciiTheme="minorHAnsi" w:hAnsiTheme="minorHAnsi" w:cstheme="minorHAnsi"/>
                <w:b/>
                <w:sz w:val="20"/>
                <w:szCs w:val="20"/>
              </w:rPr>
            </w:pPr>
            <w:r w:rsidRPr="0076325A">
              <w:rPr>
                <w:rFonts w:asciiTheme="minorHAnsi" w:hAnsiTheme="minorHAnsi" w:cstheme="minorHAnsi"/>
                <w:sz w:val="20"/>
                <w:szCs w:val="20"/>
              </w:rPr>
              <w:t>Program management and co-ordination, including moderation procedures, ensure consistent and appropriate assessment and feedback to students.</w:t>
            </w:r>
            <w:r w:rsidRPr="0076325A">
              <w:rPr>
                <w:rFonts w:asciiTheme="minorHAnsi" w:hAnsiTheme="minorHAnsi" w:cstheme="minorHAnsi"/>
                <w:b/>
                <w:sz w:val="20"/>
                <w:szCs w:val="20"/>
              </w:rPr>
              <w:t xml:space="preserve"> </w:t>
            </w:r>
          </w:p>
        </w:tc>
      </w:tr>
      <w:tr w:rsidR="00675FBD" w:rsidRPr="0076325A" w14:paraId="1A88405E" w14:textId="77777777" w:rsidTr="00701527">
        <w:trPr>
          <w:trHeight w:val="280"/>
        </w:trPr>
        <w:tc>
          <w:tcPr>
            <w:tcW w:w="709" w:type="dxa"/>
          </w:tcPr>
          <w:p w14:paraId="038A45B0" w14:textId="77777777" w:rsidR="00675FBD" w:rsidRPr="0076325A" w:rsidRDefault="00675FBD" w:rsidP="00701527">
            <w:pPr>
              <w:pStyle w:val="Default"/>
              <w:tabs>
                <w:tab w:val="left" w:pos="851"/>
              </w:tabs>
              <w:spacing w:before="120" w:after="120"/>
              <w:rPr>
                <w:rFonts w:asciiTheme="minorHAnsi" w:hAnsiTheme="minorHAnsi" w:cstheme="minorHAnsi"/>
                <w:sz w:val="20"/>
                <w:szCs w:val="20"/>
              </w:rPr>
            </w:pPr>
            <w:r w:rsidRPr="0076325A">
              <w:rPr>
                <w:rFonts w:asciiTheme="minorHAnsi" w:hAnsiTheme="minorHAnsi" w:cstheme="minorHAnsi"/>
                <w:sz w:val="20"/>
                <w:szCs w:val="20"/>
              </w:rPr>
              <w:t>5.7</w:t>
            </w:r>
          </w:p>
        </w:tc>
        <w:tc>
          <w:tcPr>
            <w:tcW w:w="8363" w:type="dxa"/>
          </w:tcPr>
          <w:p w14:paraId="6AA01666" w14:textId="77777777" w:rsidR="00675FBD" w:rsidRPr="0076325A" w:rsidRDefault="00675FBD" w:rsidP="00701527">
            <w:pPr>
              <w:pStyle w:val="Default"/>
              <w:tabs>
                <w:tab w:val="left" w:pos="851"/>
              </w:tabs>
              <w:spacing w:before="120" w:after="120"/>
              <w:jc w:val="both"/>
              <w:rPr>
                <w:rFonts w:asciiTheme="minorHAnsi" w:eastAsia="Times New Roman" w:hAnsiTheme="minorHAnsi" w:cstheme="minorHAnsi"/>
                <w:sz w:val="20"/>
                <w:szCs w:val="20"/>
                <w:lang w:eastAsia="en-AU"/>
              </w:rPr>
            </w:pPr>
            <w:r w:rsidRPr="0076325A">
              <w:rPr>
                <w:rFonts w:asciiTheme="minorHAnsi" w:hAnsiTheme="minorHAnsi" w:cstheme="minorHAnsi"/>
                <w:sz w:val="20"/>
                <w:szCs w:val="20"/>
              </w:rPr>
              <w:t xml:space="preserve">Staff who assess students in academic and practice education contexts are suitably qualified and experienced for their role. </w:t>
            </w:r>
          </w:p>
        </w:tc>
      </w:tr>
    </w:tbl>
    <w:p w14:paraId="781A0C8B" w14:textId="77777777" w:rsidR="00675FBD" w:rsidRPr="0076325A" w:rsidRDefault="00675FBD" w:rsidP="00675FBD">
      <w:pPr>
        <w:pStyle w:val="Default"/>
        <w:spacing w:after="120"/>
        <w:ind w:left="720"/>
        <w:rPr>
          <w:rFonts w:asciiTheme="minorHAnsi" w:eastAsia="Times New Roman" w:hAnsiTheme="minorHAnsi" w:cstheme="minorHAnsi"/>
          <w:color w:val="auto"/>
          <w:sz w:val="20"/>
          <w:szCs w:val="20"/>
          <w:lang w:val="en-US"/>
        </w:rPr>
      </w:pPr>
    </w:p>
    <w:p w14:paraId="1A602BC1" w14:textId="77777777" w:rsidR="00675FBD" w:rsidRPr="0076325A" w:rsidRDefault="00675FBD" w:rsidP="00675FBD">
      <w:pPr>
        <w:spacing w:after="120" w:line="240" w:lineRule="auto"/>
        <w:rPr>
          <w:rFonts w:cstheme="minorHAnsi"/>
          <w:color w:val="000000"/>
          <w:sz w:val="20"/>
          <w:szCs w:val="20"/>
        </w:rPr>
      </w:pPr>
    </w:p>
    <w:p w14:paraId="33EE30C5" w14:textId="77777777" w:rsidR="00675FBD" w:rsidRPr="0076325A" w:rsidRDefault="00675FBD">
      <w:pPr>
        <w:rPr>
          <w:rFonts w:cstheme="minorHAnsi"/>
        </w:rPr>
      </w:pPr>
    </w:p>
    <w:p w14:paraId="2AE57FE7" w14:textId="77777777" w:rsidR="00675FBD" w:rsidRPr="0076325A" w:rsidRDefault="00675FBD">
      <w:pPr>
        <w:rPr>
          <w:rFonts w:cstheme="minorHAnsi"/>
        </w:rPr>
      </w:pPr>
      <w:r w:rsidRPr="0076325A">
        <w:rPr>
          <w:rFonts w:cstheme="minorHAnsi"/>
        </w:rPr>
        <w:br w:type="page"/>
      </w:r>
    </w:p>
    <w:p w14:paraId="54761A8C" w14:textId="77777777" w:rsidR="0099732B" w:rsidRPr="0076325A" w:rsidRDefault="0099732B" w:rsidP="0099732B">
      <w:pPr>
        <w:pStyle w:val="Heading2"/>
        <w:spacing w:before="0" w:line="240" w:lineRule="auto"/>
        <w:rPr>
          <w:rFonts w:asciiTheme="minorHAnsi" w:hAnsiTheme="minorHAnsi" w:cstheme="minorHAnsi"/>
          <w:color w:val="365F91" w:themeColor="accent1" w:themeShade="BF"/>
        </w:rPr>
      </w:pPr>
      <w:r w:rsidRPr="0076325A">
        <w:rPr>
          <w:rFonts w:asciiTheme="minorHAnsi" w:hAnsiTheme="minorHAnsi" w:cstheme="minorHAnsi"/>
          <w:color w:val="365F91" w:themeColor="accent1" w:themeShade="BF"/>
        </w:rPr>
        <w:lastRenderedPageBreak/>
        <w:t>References</w:t>
      </w:r>
    </w:p>
    <w:p w14:paraId="51E56040" w14:textId="77777777" w:rsidR="0099732B" w:rsidRPr="0076325A" w:rsidRDefault="0099732B" w:rsidP="0099732B">
      <w:pPr>
        <w:pStyle w:val="Heading2"/>
        <w:spacing w:before="0" w:line="240" w:lineRule="auto"/>
        <w:rPr>
          <w:rFonts w:asciiTheme="minorHAnsi" w:hAnsiTheme="minorHAnsi" w:cstheme="minorHAnsi"/>
        </w:rPr>
      </w:pPr>
    </w:p>
    <w:p w14:paraId="161BA654" w14:textId="7E8B4CA6" w:rsidR="007A5847" w:rsidRPr="0076325A" w:rsidRDefault="007A5847" w:rsidP="007A5847">
      <w:pPr>
        <w:autoSpaceDE w:val="0"/>
        <w:autoSpaceDN w:val="0"/>
        <w:adjustRightInd w:val="0"/>
        <w:spacing w:after="0" w:line="240" w:lineRule="auto"/>
        <w:rPr>
          <w:rFonts w:cstheme="minorHAnsi"/>
          <w:color w:val="000000"/>
          <w:sz w:val="20"/>
          <w:szCs w:val="20"/>
        </w:rPr>
      </w:pPr>
      <w:r w:rsidRPr="0076325A">
        <w:rPr>
          <w:rFonts w:cstheme="minorHAnsi"/>
          <w:i/>
          <w:color w:val="000000"/>
          <w:sz w:val="20"/>
          <w:szCs w:val="20"/>
        </w:rPr>
        <w:t>COAG Principles for Best Practice Regulation</w:t>
      </w:r>
      <w:r w:rsidRPr="0076325A">
        <w:rPr>
          <w:rFonts w:cstheme="minorHAnsi"/>
          <w:color w:val="000000"/>
          <w:sz w:val="20"/>
          <w:szCs w:val="20"/>
        </w:rPr>
        <w:t xml:space="preserve"> (2014). Access at</w:t>
      </w:r>
      <w:r w:rsidR="00BD1B6D" w:rsidRPr="0076325A">
        <w:rPr>
          <w:rFonts w:cstheme="minorHAnsi"/>
          <w:color w:val="000000"/>
          <w:sz w:val="20"/>
          <w:szCs w:val="20"/>
        </w:rPr>
        <w:t>:</w:t>
      </w:r>
      <w:r w:rsidRPr="0076325A">
        <w:rPr>
          <w:rFonts w:cstheme="minorHAnsi"/>
          <w:color w:val="000000"/>
          <w:sz w:val="20"/>
          <w:szCs w:val="20"/>
        </w:rPr>
        <w:t xml:space="preserve"> </w:t>
      </w:r>
      <w:hyperlink r:id="rId13" w:history="1">
        <w:r w:rsidRPr="0076325A">
          <w:rPr>
            <w:rStyle w:val="Hyperlink"/>
            <w:rFonts w:cstheme="minorHAnsi"/>
            <w:noProof w:val="0"/>
            <w:sz w:val="20"/>
            <w:szCs w:val="20"/>
          </w:rPr>
          <w:t>https://www.pmc.gov.au/resource-centre/regulation/best-practice-regulation-guide-ministerial-councils-and-national-standard-setting-bodies</w:t>
        </w:r>
      </w:hyperlink>
      <w:r w:rsidRPr="0076325A">
        <w:rPr>
          <w:rFonts w:cstheme="minorHAnsi"/>
          <w:color w:val="000000"/>
          <w:sz w:val="20"/>
          <w:szCs w:val="20"/>
        </w:rPr>
        <w:t xml:space="preserve"> </w:t>
      </w:r>
    </w:p>
    <w:p w14:paraId="4CBCE63D" w14:textId="3DC8B0DE" w:rsidR="007A5847" w:rsidRPr="0076325A" w:rsidRDefault="007A5847" w:rsidP="007A5847">
      <w:pPr>
        <w:autoSpaceDE w:val="0"/>
        <w:autoSpaceDN w:val="0"/>
        <w:adjustRightInd w:val="0"/>
        <w:spacing w:after="0" w:line="240" w:lineRule="auto"/>
        <w:rPr>
          <w:rFonts w:cstheme="minorHAnsi"/>
          <w:color w:val="000000"/>
          <w:sz w:val="20"/>
          <w:szCs w:val="20"/>
        </w:rPr>
      </w:pPr>
      <w:r w:rsidRPr="0076325A">
        <w:rPr>
          <w:rFonts w:cstheme="minorHAnsi"/>
          <w:color w:val="000000"/>
          <w:sz w:val="20"/>
          <w:szCs w:val="20"/>
        </w:rPr>
        <w:t xml:space="preserve"> </w:t>
      </w:r>
    </w:p>
    <w:p w14:paraId="2BACF329" w14:textId="602C167C" w:rsidR="007A5847" w:rsidRPr="0076325A" w:rsidRDefault="007A5847" w:rsidP="007A5847">
      <w:pPr>
        <w:spacing w:after="0" w:line="240" w:lineRule="auto"/>
        <w:rPr>
          <w:rFonts w:cstheme="minorHAnsi"/>
          <w:sz w:val="20"/>
          <w:szCs w:val="20"/>
        </w:rPr>
      </w:pPr>
      <w:r w:rsidRPr="0076325A">
        <w:rPr>
          <w:rFonts w:cstheme="minorHAnsi"/>
          <w:sz w:val="20"/>
          <w:szCs w:val="20"/>
        </w:rPr>
        <w:t xml:space="preserve">Forum of Australian Health Professions Councils and Australian Health Practitioner Regulation Agency (2013). </w:t>
      </w:r>
      <w:r w:rsidRPr="0076325A">
        <w:rPr>
          <w:rFonts w:cstheme="minorHAnsi"/>
          <w:i/>
          <w:sz w:val="20"/>
          <w:szCs w:val="20"/>
        </w:rPr>
        <w:t>Quality Framework for the accreditation function</w:t>
      </w:r>
      <w:r w:rsidRPr="0076325A">
        <w:rPr>
          <w:rFonts w:cstheme="minorHAnsi"/>
          <w:sz w:val="20"/>
          <w:szCs w:val="20"/>
        </w:rPr>
        <w:t xml:space="preserve">. Access at: </w:t>
      </w:r>
      <w:hyperlink r:id="rId14" w:anchor="accreditation" w:history="1">
        <w:r w:rsidRPr="0076325A">
          <w:rPr>
            <w:rStyle w:val="Hyperlink"/>
            <w:rFonts w:cstheme="minorHAnsi"/>
            <w:noProof w:val="0"/>
            <w:sz w:val="20"/>
            <w:szCs w:val="20"/>
          </w:rPr>
          <w:t>http://www.ahpra.gov.au/Legislation-and-Publications/AHPRA-Publications.aspx#accreditation</w:t>
        </w:r>
      </w:hyperlink>
      <w:r w:rsidRPr="0076325A">
        <w:rPr>
          <w:rFonts w:cstheme="minorHAnsi"/>
          <w:sz w:val="20"/>
          <w:szCs w:val="20"/>
        </w:rPr>
        <w:t xml:space="preserve"> </w:t>
      </w:r>
    </w:p>
    <w:p w14:paraId="789545F9" w14:textId="77777777" w:rsidR="007A5847" w:rsidRPr="0076325A" w:rsidRDefault="007A5847" w:rsidP="007A5847">
      <w:pPr>
        <w:spacing w:after="0" w:line="240" w:lineRule="auto"/>
        <w:rPr>
          <w:rFonts w:cstheme="minorHAnsi"/>
          <w:sz w:val="20"/>
          <w:szCs w:val="20"/>
        </w:rPr>
      </w:pPr>
    </w:p>
    <w:p w14:paraId="3D2B23F3" w14:textId="17EBC686" w:rsidR="007A5847" w:rsidRPr="0076325A" w:rsidRDefault="007A5847" w:rsidP="007A5847">
      <w:pPr>
        <w:autoSpaceDE w:val="0"/>
        <w:autoSpaceDN w:val="0"/>
        <w:adjustRightInd w:val="0"/>
        <w:spacing w:after="0" w:line="240" w:lineRule="auto"/>
        <w:rPr>
          <w:rFonts w:cstheme="minorHAnsi"/>
          <w:color w:val="000000"/>
          <w:sz w:val="20"/>
          <w:szCs w:val="20"/>
        </w:rPr>
      </w:pPr>
      <w:r w:rsidRPr="0076325A">
        <w:rPr>
          <w:rFonts w:cstheme="minorHAnsi"/>
          <w:color w:val="000000"/>
          <w:sz w:val="20"/>
          <w:szCs w:val="20"/>
        </w:rPr>
        <w:t xml:space="preserve">Health Professions Accreditation Collaborative Forum (2016). </w:t>
      </w:r>
      <w:r w:rsidRPr="0076325A">
        <w:rPr>
          <w:rFonts w:cstheme="minorHAnsi"/>
          <w:i/>
          <w:color w:val="000000"/>
          <w:sz w:val="20"/>
          <w:szCs w:val="20"/>
        </w:rPr>
        <w:t>High level accreditation principles</w:t>
      </w:r>
      <w:r w:rsidRPr="0076325A">
        <w:rPr>
          <w:rFonts w:cstheme="minorHAnsi"/>
          <w:color w:val="000000"/>
          <w:sz w:val="20"/>
          <w:szCs w:val="20"/>
        </w:rPr>
        <w:t xml:space="preserve">. Access at: </w:t>
      </w:r>
      <w:hyperlink r:id="rId15" w:history="1">
        <w:r w:rsidRPr="0076325A">
          <w:rPr>
            <w:rStyle w:val="Hyperlink"/>
            <w:rFonts w:cstheme="minorHAnsi"/>
            <w:noProof w:val="0"/>
            <w:sz w:val="20"/>
            <w:szCs w:val="20"/>
          </w:rPr>
          <w:t>http://d17pp7yftmoi0l.cloudfront.net/wp-content/uploads/2017/04/Forum-Website-June-2016.pdf</w:t>
        </w:r>
      </w:hyperlink>
      <w:r w:rsidRPr="0076325A">
        <w:rPr>
          <w:rFonts w:cstheme="minorHAnsi"/>
          <w:color w:val="000000"/>
          <w:sz w:val="20"/>
          <w:szCs w:val="20"/>
        </w:rPr>
        <w:t xml:space="preserve"> </w:t>
      </w:r>
    </w:p>
    <w:p w14:paraId="4D0D4932" w14:textId="77777777" w:rsidR="007A5847" w:rsidRPr="0076325A" w:rsidRDefault="007A5847" w:rsidP="007A5847">
      <w:pPr>
        <w:spacing w:after="0" w:line="240" w:lineRule="auto"/>
        <w:rPr>
          <w:rFonts w:cstheme="minorHAnsi"/>
          <w:i/>
          <w:sz w:val="20"/>
          <w:szCs w:val="20"/>
        </w:rPr>
      </w:pPr>
    </w:p>
    <w:p w14:paraId="50A66374" w14:textId="6CA7DB0C" w:rsidR="007A5847" w:rsidRPr="0076325A" w:rsidRDefault="007A5847" w:rsidP="007A5847">
      <w:pPr>
        <w:spacing w:after="0" w:line="240" w:lineRule="auto"/>
        <w:rPr>
          <w:rFonts w:cstheme="minorHAnsi"/>
          <w:sz w:val="20"/>
          <w:szCs w:val="20"/>
        </w:rPr>
      </w:pPr>
      <w:r w:rsidRPr="0076325A">
        <w:rPr>
          <w:rFonts w:cstheme="minorHAnsi"/>
          <w:i/>
          <w:sz w:val="20"/>
          <w:szCs w:val="20"/>
        </w:rPr>
        <w:t>Health Practitioner Regulation National Law Act 2009</w:t>
      </w:r>
      <w:r w:rsidR="00BD1B6D" w:rsidRPr="0076325A">
        <w:rPr>
          <w:rFonts w:cstheme="minorHAnsi"/>
          <w:sz w:val="20"/>
          <w:szCs w:val="20"/>
        </w:rPr>
        <w:t xml:space="preserve">. </w:t>
      </w:r>
      <w:r w:rsidRPr="0076325A">
        <w:rPr>
          <w:rFonts w:cstheme="minorHAnsi"/>
          <w:sz w:val="20"/>
          <w:szCs w:val="20"/>
        </w:rPr>
        <w:t>Access at</w:t>
      </w:r>
      <w:r w:rsidR="00BD1B6D" w:rsidRPr="0076325A">
        <w:rPr>
          <w:rFonts w:cstheme="minorHAnsi"/>
          <w:sz w:val="20"/>
          <w:szCs w:val="20"/>
        </w:rPr>
        <w:t>:</w:t>
      </w:r>
      <w:r w:rsidRPr="0076325A">
        <w:rPr>
          <w:rFonts w:cstheme="minorHAnsi"/>
          <w:sz w:val="20"/>
          <w:szCs w:val="20"/>
        </w:rPr>
        <w:t xml:space="preserve"> </w:t>
      </w:r>
      <w:hyperlink r:id="rId16" w:history="1">
        <w:r w:rsidRPr="0076325A">
          <w:rPr>
            <w:rStyle w:val="Hyperlink"/>
            <w:rFonts w:cstheme="minorHAnsi"/>
            <w:noProof w:val="0"/>
            <w:sz w:val="20"/>
            <w:szCs w:val="20"/>
          </w:rPr>
          <w:t>https://www.legislation.qld.gov.au/view/pdf/inforce/current/act-2009-045</w:t>
        </w:r>
      </w:hyperlink>
      <w:r w:rsidRPr="0076325A">
        <w:rPr>
          <w:rFonts w:cstheme="minorHAnsi"/>
          <w:sz w:val="20"/>
          <w:szCs w:val="20"/>
        </w:rPr>
        <w:t xml:space="preserve"> </w:t>
      </w:r>
    </w:p>
    <w:p w14:paraId="3FAC6416" w14:textId="77777777" w:rsidR="007A5847" w:rsidRPr="0076325A" w:rsidRDefault="007A5847" w:rsidP="007A5847">
      <w:pPr>
        <w:spacing w:after="0" w:line="240" w:lineRule="auto"/>
        <w:rPr>
          <w:rFonts w:cstheme="minorHAnsi"/>
          <w:i/>
          <w:sz w:val="20"/>
          <w:szCs w:val="20"/>
        </w:rPr>
      </w:pPr>
    </w:p>
    <w:p w14:paraId="1B6EB548" w14:textId="7D2595E9" w:rsidR="007A5847" w:rsidRPr="0076325A" w:rsidRDefault="007A5847" w:rsidP="007A5847">
      <w:pPr>
        <w:spacing w:after="0" w:line="240" w:lineRule="auto"/>
        <w:rPr>
          <w:rFonts w:cstheme="minorHAnsi"/>
          <w:sz w:val="20"/>
          <w:szCs w:val="20"/>
        </w:rPr>
      </w:pPr>
      <w:r w:rsidRPr="0076325A">
        <w:rPr>
          <w:rFonts w:cstheme="minorHAnsi"/>
          <w:i/>
          <w:sz w:val="20"/>
          <w:szCs w:val="20"/>
        </w:rPr>
        <w:t>Higher Education Standards Framework (Threshold Standards) 2015</w:t>
      </w:r>
      <w:r w:rsidRPr="0076325A">
        <w:rPr>
          <w:rFonts w:cstheme="minorHAnsi"/>
          <w:sz w:val="20"/>
          <w:szCs w:val="20"/>
        </w:rPr>
        <w:t xml:space="preserve">. Access at: </w:t>
      </w:r>
      <w:hyperlink r:id="rId17" w:history="1">
        <w:r w:rsidRPr="0076325A">
          <w:rPr>
            <w:rStyle w:val="Hyperlink"/>
            <w:rFonts w:cstheme="minorHAnsi"/>
            <w:noProof w:val="0"/>
            <w:sz w:val="20"/>
            <w:szCs w:val="20"/>
          </w:rPr>
          <w:t>https://www.legislation.gov.au/Details/F2015L01639/Explanatory%20Statement/Text</w:t>
        </w:r>
      </w:hyperlink>
    </w:p>
    <w:p w14:paraId="41CF184B" w14:textId="77777777" w:rsidR="007A5847" w:rsidRPr="0076325A" w:rsidRDefault="007A5847" w:rsidP="007A5847">
      <w:pPr>
        <w:spacing w:after="0" w:line="240" w:lineRule="auto"/>
        <w:rPr>
          <w:rFonts w:cstheme="minorHAnsi"/>
          <w:sz w:val="20"/>
          <w:szCs w:val="20"/>
        </w:rPr>
      </w:pPr>
    </w:p>
    <w:p w14:paraId="25F4F7B1" w14:textId="0037A977" w:rsidR="007A5847" w:rsidRPr="0076325A" w:rsidRDefault="007A5847" w:rsidP="007A5847">
      <w:pPr>
        <w:spacing w:after="0" w:line="240" w:lineRule="auto"/>
        <w:rPr>
          <w:rFonts w:cstheme="minorHAnsi"/>
          <w:sz w:val="20"/>
          <w:szCs w:val="20"/>
        </w:rPr>
      </w:pPr>
      <w:r w:rsidRPr="0076325A">
        <w:rPr>
          <w:rFonts w:cstheme="minorHAnsi"/>
          <w:color w:val="000000"/>
          <w:sz w:val="20"/>
          <w:szCs w:val="20"/>
        </w:rPr>
        <w:t xml:space="preserve">Occupational Therapy Board of Australia (2018). </w:t>
      </w:r>
      <w:r w:rsidRPr="0076325A">
        <w:rPr>
          <w:rFonts w:cstheme="minorHAnsi"/>
          <w:i/>
          <w:color w:val="000000"/>
          <w:sz w:val="20"/>
          <w:szCs w:val="20"/>
        </w:rPr>
        <w:t xml:space="preserve">Australian occupational therapy competency standards 2018. </w:t>
      </w:r>
      <w:r w:rsidRPr="0076325A">
        <w:rPr>
          <w:rFonts w:cstheme="minorHAnsi"/>
          <w:color w:val="000000"/>
          <w:sz w:val="20"/>
          <w:szCs w:val="20"/>
        </w:rPr>
        <w:t xml:space="preserve">Access at: </w:t>
      </w:r>
      <w:hyperlink r:id="rId18" w:history="1">
        <w:r w:rsidR="00BD1B6D" w:rsidRPr="0076325A">
          <w:rPr>
            <w:rStyle w:val="Hyperlink"/>
            <w:rFonts w:cstheme="minorHAnsi"/>
            <w:noProof w:val="0"/>
            <w:sz w:val="20"/>
            <w:szCs w:val="20"/>
          </w:rPr>
          <w:t>www.occupationaltherapyboard.gov.au/competencies</w:t>
        </w:r>
      </w:hyperlink>
    </w:p>
    <w:p w14:paraId="53887602" w14:textId="77777777" w:rsidR="007A5847" w:rsidRPr="0076325A" w:rsidRDefault="007A5847" w:rsidP="007A5847">
      <w:pPr>
        <w:spacing w:after="0" w:line="240" w:lineRule="auto"/>
        <w:rPr>
          <w:rFonts w:cstheme="minorHAnsi"/>
          <w:sz w:val="20"/>
          <w:szCs w:val="20"/>
        </w:rPr>
      </w:pPr>
    </w:p>
    <w:p w14:paraId="04EE1869" w14:textId="1000DB9C" w:rsidR="007A5847" w:rsidRPr="0076325A" w:rsidRDefault="007A5847" w:rsidP="007A5847">
      <w:pPr>
        <w:spacing w:after="0" w:line="240" w:lineRule="auto"/>
        <w:rPr>
          <w:rFonts w:eastAsiaTheme="majorEastAsia" w:cstheme="minorHAnsi"/>
          <w:i/>
          <w:noProof/>
          <w:color w:val="0000FF"/>
          <w:sz w:val="20"/>
          <w:szCs w:val="20"/>
          <w:u w:val="single"/>
        </w:rPr>
      </w:pPr>
      <w:r w:rsidRPr="0076325A">
        <w:rPr>
          <w:rFonts w:cstheme="minorHAnsi"/>
          <w:sz w:val="20"/>
          <w:szCs w:val="20"/>
        </w:rPr>
        <w:t xml:space="preserve">Universities Australia and Professions Australia (March, 2016). </w:t>
      </w:r>
      <w:r w:rsidRPr="0076325A">
        <w:rPr>
          <w:rFonts w:cstheme="minorHAnsi"/>
          <w:i/>
          <w:sz w:val="20"/>
          <w:szCs w:val="20"/>
        </w:rPr>
        <w:t xml:space="preserve">Joint statement of principles for professional accreditation. </w:t>
      </w:r>
      <w:r w:rsidRPr="0076325A">
        <w:rPr>
          <w:rFonts w:cstheme="minorHAnsi"/>
          <w:sz w:val="20"/>
          <w:szCs w:val="20"/>
        </w:rPr>
        <w:t>Access at:</w:t>
      </w:r>
      <w:r w:rsidRPr="0076325A">
        <w:rPr>
          <w:rFonts w:cstheme="minorHAnsi"/>
        </w:rPr>
        <w:t xml:space="preserve"> </w:t>
      </w:r>
      <w:hyperlink r:id="rId19" w:anchor=".Wh9mbdKWbIU" w:history="1">
        <w:r w:rsidRPr="0076325A">
          <w:rPr>
            <w:rStyle w:val="Hyperlink"/>
            <w:rFonts w:eastAsiaTheme="majorEastAsia" w:cstheme="minorHAnsi"/>
            <w:i/>
            <w:sz w:val="20"/>
            <w:szCs w:val="20"/>
          </w:rPr>
          <w:t>www.universitiesaustralia.edu.au/uni-participation-quality/Quality/Principles-for-Professional-Accreditation#.Wh9mbdKWbIU</w:t>
        </w:r>
      </w:hyperlink>
      <w:r w:rsidRPr="0076325A">
        <w:rPr>
          <w:rFonts w:eastAsiaTheme="majorEastAsia" w:cstheme="minorHAnsi"/>
          <w:i/>
          <w:noProof/>
          <w:sz w:val="20"/>
          <w:szCs w:val="20"/>
        </w:rPr>
        <w:t xml:space="preserve"> </w:t>
      </w:r>
    </w:p>
    <w:p w14:paraId="44D25DB0" w14:textId="77777777" w:rsidR="007A5847" w:rsidRPr="0076325A" w:rsidRDefault="007A5847" w:rsidP="007A5847">
      <w:pPr>
        <w:spacing w:after="0" w:line="240" w:lineRule="auto"/>
        <w:rPr>
          <w:rFonts w:cstheme="minorHAnsi"/>
          <w:color w:val="000000"/>
          <w:sz w:val="20"/>
          <w:szCs w:val="20"/>
        </w:rPr>
      </w:pPr>
    </w:p>
    <w:p w14:paraId="7F6AFBD0" w14:textId="726CDD38" w:rsidR="0099732B" w:rsidRPr="0076325A" w:rsidRDefault="00AB10A8" w:rsidP="007A5847">
      <w:pPr>
        <w:spacing w:after="0" w:line="240" w:lineRule="auto"/>
        <w:rPr>
          <w:rFonts w:cstheme="minorHAnsi"/>
          <w:color w:val="000000"/>
          <w:sz w:val="20"/>
          <w:szCs w:val="20"/>
        </w:rPr>
      </w:pPr>
      <w:r w:rsidRPr="0076325A">
        <w:rPr>
          <w:rFonts w:cstheme="minorHAnsi"/>
          <w:color w:val="000000"/>
          <w:sz w:val="20"/>
          <w:szCs w:val="20"/>
        </w:rPr>
        <w:t xml:space="preserve">World Federation of Occupational Therapists (2016). </w:t>
      </w:r>
      <w:r w:rsidR="00260A65" w:rsidRPr="0076325A">
        <w:rPr>
          <w:rFonts w:cstheme="minorHAnsi"/>
          <w:i/>
          <w:color w:val="000000"/>
          <w:sz w:val="20"/>
          <w:szCs w:val="20"/>
        </w:rPr>
        <w:t>Minimum standards for the education of occupational t</w:t>
      </w:r>
      <w:r w:rsidRPr="0076325A">
        <w:rPr>
          <w:rFonts w:cstheme="minorHAnsi"/>
          <w:i/>
          <w:color w:val="000000"/>
          <w:sz w:val="20"/>
          <w:szCs w:val="20"/>
        </w:rPr>
        <w:t>herapists</w:t>
      </w:r>
      <w:r w:rsidR="00260A65" w:rsidRPr="0076325A">
        <w:rPr>
          <w:rFonts w:cstheme="minorHAnsi"/>
          <w:i/>
          <w:color w:val="000000"/>
          <w:sz w:val="20"/>
          <w:szCs w:val="20"/>
        </w:rPr>
        <w:t xml:space="preserve"> (Revised 2016)</w:t>
      </w:r>
      <w:r w:rsidRPr="0076325A">
        <w:rPr>
          <w:rFonts w:cstheme="minorHAnsi"/>
          <w:color w:val="000000"/>
          <w:sz w:val="20"/>
          <w:szCs w:val="20"/>
        </w:rPr>
        <w:t>. WFOT</w:t>
      </w:r>
      <w:r w:rsidR="007A5847" w:rsidRPr="0076325A">
        <w:rPr>
          <w:rFonts w:cstheme="minorHAnsi"/>
          <w:color w:val="000000"/>
          <w:sz w:val="20"/>
          <w:szCs w:val="20"/>
        </w:rPr>
        <w:t>. Access at</w:t>
      </w:r>
      <w:r w:rsidR="00BD1B6D" w:rsidRPr="0076325A">
        <w:rPr>
          <w:rFonts w:cstheme="minorHAnsi"/>
          <w:color w:val="000000"/>
          <w:sz w:val="20"/>
          <w:szCs w:val="20"/>
        </w:rPr>
        <w:t>:</w:t>
      </w:r>
      <w:r w:rsidR="007A5847" w:rsidRPr="0076325A">
        <w:rPr>
          <w:rFonts w:cstheme="minorHAnsi"/>
          <w:color w:val="000000"/>
          <w:sz w:val="20"/>
          <w:szCs w:val="20"/>
        </w:rPr>
        <w:t xml:space="preserve"> </w:t>
      </w:r>
      <w:hyperlink r:id="rId20" w:history="1">
        <w:r w:rsidR="007A5847" w:rsidRPr="0076325A">
          <w:rPr>
            <w:rStyle w:val="Hyperlink"/>
            <w:rFonts w:cstheme="minorHAnsi"/>
            <w:noProof w:val="0"/>
            <w:sz w:val="20"/>
            <w:szCs w:val="20"/>
          </w:rPr>
          <w:t>http://www.wfot.org/ResourceCentre.aspx</w:t>
        </w:r>
      </w:hyperlink>
    </w:p>
    <w:p w14:paraId="19DB308B" w14:textId="77777777" w:rsidR="007A5847" w:rsidRPr="0076325A" w:rsidRDefault="007A5847" w:rsidP="007A5847">
      <w:pPr>
        <w:spacing w:after="0" w:line="240" w:lineRule="auto"/>
        <w:rPr>
          <w:rFonts w:cstheme="minorHAnsi"/>
          <w:color w:val="000000"/>
          <w:sz w:val="20"/>
          <w:szCs w:val="20"/>
        </w:rPr>
      </w:pPr>
    </w:p>
    <w:p w14:paraId="084644F5" w14:textId="77777777" w:rsidR="007A5847" w:rsidRPr="0076325A" w:rsidRDefault="007A5847" w:rsidP="007A5847">
      <w:pPr>
        <w:spacing w:after="0" w:line="240" w:lineRule="auto"/>
        <w:jc w:val="both"/>
        <w:rPr>
          <w:rFonts w:cstheme="minorHAnsi"/>
          <w:color w:val="000000"/>
          <w:sz w:val="20"/>
          <w:szCs w:val="20"/>
        </w:rPr>
      </w:pPr>
    </w:p>
    <w:sectPr w:rsidR="007A5847" w:rsidRPr="0076325A" w:rsidSect="00402439">
      <w:footerReference w:type="default" r:id="rId21"/>
      <w:pgSz w:w="11906" w:h="16838"/>
      <w:pgMar w:top="1440" w:right="1440" w:bottom="1134"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683B0" w14:textId="77777777" w:rsidR="00997202" w:rsidRDefault="00997202" w:rsidP="00AE53B0">
      <w:pPr>
        <w:spacing w:after="0" w:line="240" w:lineRule="auto"/>
      </w:pPr>
      <w:r>
        <w:separator/>
      </w:r>
    </w:p>
  </w:endnote>
  <w:endnote w:type="continuationSeparator" w:id="0">
    <w:p w14:paraId="04598C23" w14:textId="77777777" w:rsidR="00997202" w:rsidRDefault="00997202" w:rsidP="00AE5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2391" w14:textId="339F5144" w:rsidR="00AE53B0" w:rsidRPr="007E43C6" w:rsidRDefault="00AE53B0" w:rsidP="007E43C6">
    <w:pPr>
      <w:pStyle w:val="Footer"/>
      <w:jc w:val="right"/>
      <w:rPr>
        <w:rFonts w:ascii="Gill Sans MT" w:hAnsi="Gill Sans MT"/>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6730926"/>
      <w:docPartObj>
        <w:docPartGallery w:val="Page Numbers (Bottom of Page)"/>
        <w:docPartUnique/>
      </w:docPartObj>
    </w:sdtPr>
    <w:sdtEndPr>
      <w:rPr>
        <w:rFonts w:ascii="Gill Sans MT" w:hAnsi="Gill Sans MT"/>
        <w:noProof/>
        <w:sz w:val="20"/>
        <w:szCs w:val="20"/>
      </w:rPr>
    </w:sdtEndPr>
    <w:sdtContent>
      <w:p w14:paraId="7C76CEE0" w14:textId="65E733EB" w:rsidR="009D0BF6" w:rsidRPr="009D0BF6" w:rsidRDefault="009D0BF6" w:rsidP="009D0BF6">
        <w:pPr>
          <w:pStyle w:val="Footer"/>
          <w:jc w:val="right"/>
          <w:rPr>
            <w:rFonts w:ascii="Gill Sans MT" w:hAnsi="Gill Sans MT"/>
            <w:sz w:val="20"/>
            <w:szCs w:val="20"/>
          </w:rPr>
        </w:pPr>
        <w:r w:rsidRPr="009D0BF6">
          <w:rPr>
            <w:rFonts w:ascii="Gill Sans MT" w:hAnsi="Gill Sans MT"/>
            <w:sz w:val="20"/>
            <w:szCs w:val="20"/>
          </w:rPr>
          <w:fldChar w:fldCharType="begin"/>
        </w:r>
        <w:r w:rsidRPr="009D0BF6">
          <w:rPr>
            <w:rFonts w:ascii="Gill Sans MT" w:hAnsi="Gill Sans MT"/>
            <w:sz w:val="20"/>
            <w:szCs w:val="20"/>
          </w:rPr>
          <w:instrText xml:space="preserve"> PAGE   \* MERGEFORMAT </w:instrText>
        </w:r>
        <w:r w:rsidRPr="009D0BF6">
          <w:rPr>
            <w:rFonts w:ascii="Gill Sans MT" w:hAnsi="Gill Sans MT"/>
            <w:sz w:val="20"/>
            <w:szCs w:val="20"/>
          </w:rPr>
          <w:fldChar w:fldCharType="separate"/>
        </w:r>
        <w:r w:rsidRPr="009D0BF6">
          <w:rPr>
            <w:rFonts w:ascii="Gill Sans MT" w:hAnsi="Gill Sans MT"/>
            <w:noProof/>
            <w:sz w:val="20"/>
            <w:szCs w:val="20"/>
          </w:rPr>
          <w:t>2</w:t>
        </w:r>
        <w:r w:rsidRPr="009D0BF6">
          <w:rPr>
            <w:rFonts w:ascii="Gill Sans MT" w:hAnsi="Gill Sans MT"/>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56549" w14:textId="77777777" w:rsidR="00997202" w:rsidRDefault="00997202" w:rsidP="00AE53B0">
      <w:pPr>
        <w:spacing w:after="0" w:line="240" w:lineRule="auto"/>
      </w:pPr>
      <w:r>
        <w:separator/>
      </w:r>
    </w:p>
  </w:footnote>
  <w:footnote w:type="continuationSeparator" w:id="0">
    <w:p w14:paraId="009F2808" w14:textId="77777777" w:rsidR="00997202" w:rsidRDefault="00997202" w:rsidP="00AE5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651D7C"/>
    <w:multiLevelType w:val="hybridMultilevel"/>
    <w:tmpl w:val="5256F2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2D5057"/>
    <w:multiLevelType w:val="hybridMultilevel"/>
    <w:tmpl w:val="6F5224C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1178F7"/>
    <w:multiLevelType w:val="hybridMultilevel"/>
    <w:tmpl w:val="6B2263A8"/>
    <w:lvl w:ilvl="0" w:tplc="21D67B1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650FAC"/>
    <w:multiLevelType w:val="hybridMultilevel"/>
    <w:tmpl w:val="D23AAE96"/>
    <w:lvl w:ilvl="0" w:tplc="F3D6E6EA">
      <w:start w:val="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1D5D2A"/>
    <w:multiLevelType w:val="hybridMultilevel"/>
    <w:tmpl w:val="90C663FC"/>
    <w:lvl w:ilvl="0" w:tplc="F6188354">
      <w:numFmt w:val="bullet"/>
      <w:lvlText w:val="-"/>
      <w:lvlJc w:val="left"/>
      <w:pPr>
        <w:ind w:left="720" w:hanging="360"/>
      </w:pPr>
      <w:rPr>
        <w:rFonts w:ascii="Arial" w:eastAsiaTheme="minorHAnsi" w:hAnsi="Aria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674F3B"/>
    <w:multiLevelType w:val="hybridMultilevel"/>
    <w:tmpl w:val="BC721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2C0397"/>
    <w:multiLevelType w:val="hybridMultilevel"/>
    <w:tmpl w:val="29948CA4"/>
    <w:lvl w:ilvl="0" w:tplc="3A6477A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9913926"/>
    <w:multiLevelType w:val="hybridMultilevel"/>
    <w:tmpl w:val="356E1AA6"/>
    <w:lvl w:ilvl="0" w:tplc="0C09000F">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8" w15:restartNumberingAfterBreak="0">
    <w:nsid w:val="454D4AE6"/>
    <w:multiLevelType w:val="hybridMultilevel"/>
    <w:tmpl w:val="572A4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86EC6ED"/>
    <w:multiLevelType w:val="hybridMultilevel"/>
    <w:tmpl w:val="251FD9D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637207C"/>
    <w:multiLevelType w:val="hybridMultilevel"/>
    <w:tmpl w:val="BBA6434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2725602"/>
    <w:multiLevelType w:val="hybridMultilevel"/>
    <w:tmpl w:val="AEAEE688"/>
    <w:lvl w:ilvl="0" w:tplc="21D67B18">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12" w15:restartNumberingAfterBreak="0">
    <w:nsid w:val="7A0C709C"/>
    <w:multiLevelType w:val="hybridMultilevel"/>
    <w:tmpl w:val="93A233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1"/>
  </w:num>
  <w:num w:numId="4">
    <w:abstractNumId w:val="7"/>
  </w:num>
  <w:num w:numId="5">
    <w:abstractNumId w:val="12"/>
  </w:num>
  <w:num w:numId="6">
    <w:abstractNumId w:val="8"/>
  </w:num>
  <w:num w:numId="7">
    <w:abstractNumId w:val="2"/>
  </w:num>
  <w:num w:numId="8">
    <w:abstractNumId w:val="3"/>
  </w:num>
  <w:num w:numId="9">
    <w:abstractNumId w:val="4"/>
  </w:num>
  <w:num w:numId="10">
    <w:abstractNumId w:val="1"/>
  </w:num>
  <w:num w:numId="11">
    <w:abstractNumId w:val="10"/>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32B"/>
    <w:rsid w:val="000419A0"/>
    <w:rsid w:val="000844EC"/>
    <w:rsid w:val="000A6A12"/>
    <w:rsid w:val="000B5C6A"/>
    <w:rsid w:val="000D78A5"/>
    <w:rsid w:val="00100AB8"/>
    <w:rsid w:val="001066F2"/>
    <w:rsid w:val="00106923"/>
    <w:rsid w:val="00112413"/>
    <w:rsid w:val="00132958"/>
    <w:rsid w:val="00154871"/>
    <w:rsid w:val="00184DB8"/>
    <w:rsid w:val="001A3960"/>
    <w:rsid w:val="001E1FD6"/>
    <w:rsid w:val="00214420"/>
    <w:rsid w:val="002354C7"/>
    <w:rsid w:val="00235DD8"/>
    <w:rsid w:val="00246676"/>
    <w:rsid w:val="0025476E"/>
    <w:rsid w:val="00260A65"/>
    <w:rsid w:val="00261B3E"/>
    <w:rsid w:val="002624E4"/>
    <w:rsid w:val="0027245F"/>
    <w:rsid w:val="00295FB1"/>
    <w:rsid w:val="002A46FA"/>
    <w:rsid w:val="002C5F6D"/>
    <w:rsid w:val="002D2DD9"/>
    <w:rsid w:val="002D5364"/>
    <w:rsid w:val="002D7143"/>
    <w:rsid w:val="002E2C88"/>
    <w:rsid w:val="00306F26"/>
    <w:rsid w:val="00314878"/>
    <w:rsid w:val="00323F98"/>
    <w:rsid w:val="003463D0"/>
    <w:rsid w:val="003732A5"/>
    <w:rsid w:val="00381CF0"/>
    <w:rsid w:val="003A1F37"/>
    <w:rsid w:val="00402439"/>
    <w:rsid w:val="00415135"/>
    <w:rsid w:val="004200FF"/>
    <w:rsid w:val="00427092"/>
    <w:rsid w:val="0044098A"/>
    <w:rsid w:val="00444434"/>
    <w:rsid w:val="0044497B"/>
    <w:rsid w:val="004964AF"/>
    <w:rsid w:val="004B7BAF"/>
    <w:rsid w:val="004C2801"/>
    <w:rsid w:val="00533791"/>
    <w:rsid w:val="0054734D"/>
    <w:rsid w:val="00567B73"/>
    <w:rsid w:val="005722B0"/>
    <w:rsid w:val="005748F7"/>
    <w:rsid w:val="005C4BD9"/>
    <w:rsid w:val="005E1235"/>
    <w:rsid w:val="006360B3"/>
    <w:rsid w:val="00651A08"/>
    <w:rsid w:val="00666F2D"/>
    <w:rsid w:val="00675FBD"/>
    <w:rsid w:val="006C476F"/>
    <w:rsid w:val="006C6144"/>
    <w:rsid w:val="006F3C9D"/>
    <w:rsid w:val="006F587D"/>
    <w:rsid w:val="006F6734"/>
    <w:rsid w:val="007148EF"/>
    <w:rsid w:val="0072680F"/>
    <w:rsid w:val="007376D4"/>
    <w:rsid w:val="0076325A"/>
    <w:rsid w:val="00770189"/>
    <w:rsid w:val="007810E6"/>
    <w:rsid w:val="007A5847"/>
    <w:rsid w:val="007B5E21"/>
    <w:rsid w:val="007C3D33"/>
    <w:rsid w:val="007E0208"/>
    <w:rsid w:val="007E43C6"/>
    <w:rsid w:val="008001B4"/>
    <w:rsid w:val="00800315"/>
    <w:rsid w:val="008045E5"/>
    <w:rsid w:val="00833580"/>
    <w:rsid w:val="00835697"/>
    <w:rsid w:val="00850C2E"/>
    <w:rsid w:val="00852248"/>
    <w:rsid w:val="00892808"/>
    <w:rsid w:val="008A7C52"/>
    <w:rsid w:val="008D4BF4"/>
    <w:rsid w:val="008D6DB6"/>
    <w:rsid w:val="009066F8"/>
    <w:rsid w:val="00922A5F"/>
    <w:rsid w:val="009256BF"/>
    <w:rsid w:val="00931F1D"/>
    <w:rsid w:val="0098686B"/>
    <w:rsid w:val="00997202"/>
    <w:rsid w:val="0099732B"/>
    <w:rsid w:val="009A0F8C"/>
    <w:rsid w:val="009C6569"/>
    <w:rsid w:val="009D0BF6"/>
    <w:rsid w:val="009D1AFF"/>
    <w:rsid w:val="009D5159"/>
    <w:rsid w:val="009F0186"/>
    <w:rsid w:val="00A01506"/>
    <w:rsid w:val="00A42B1D"/>
    <w:rsid w:val="00A80E50"/>
    <w:rsid w:val="00AB10A8"/>
    <w:rsid w:val="00AB1486"/>
    <w:rsid w:val="00AB2A42"/>
    <w:rsid w:val="00AC50AA"/>
    <w:rsid w:val="00AE136D"/>
    <w:rsid w:val="00AE342A"/>
    <w:rsid w:val="00AE53B0"/>
    <w:rsid w:val="00B05FF2"/>
    <w:rsid w:val="00B177B9"/>
    <w:rsid w:val="00B32B03"/>
    <w:rsid w:val="00B343A9"/>
    <w:rsid w:val="00B47CF8"/>
    <w:rsid w:val="00B53EAE"/>
    <w:rsid w:val="00B60BC6"/>
    <w:rsid w:val="00B81683"/>
    <w:rsid w:val="00B86923"/>
    <w:rsid w:val="00BB7857"/>
    <w:rsid w:val="00BD1B6D"/>
    <w:rsid w:val="00BF2711"/>
    <w:rsid w:val="00BF34C5"/>
    <w:rsid w:val="00C33F3F"/>
    <w:rsid w:val="00C34A25"/>
    <w:rsid w:val="00C375A3"/>
    <w:rsid w:val="00C56620"/>
    <w:rsid w:val="00C60CF3"/>
    <w:rsid w:val="00C73365"/>
    <w:rsid w:val="00CA0F32"/>
    <w:rsid w:val="00CA5F9B"/>
    <w:rsid w:val="00CF58F2"/>
    <w:rsid w:val="00D125A5"/>
    <w:rsid w:val="00D148B9"/>
    <w:rsid w:val="00D17ACD"/>
    <w:rsid w:val="00D341A8"/>
    <w:rsid w:val="00D46C27"/>
    <w:rsid w:val="00D53302"/>
    <w:rsid w:val="00D6356C"/>
    <w:rsid w:val="00D740A0"/>
    <w:rsid w:val="00D877E6"/>
    <w:rsid w:val="00DB6C4B"/>
    <w:rsid w:val="00DE1070"/>
    <w:rsid w:val="00DF2F85"/>
    <w:rsid w:val="00DF6850"/>
    <w:rsid w:val="00DF7ABA"/>
    <w:rsid w:val="00E12A6C"/>
    <w:rsid w:val="00E144EE"/>
    <w:rsid w:val="00E3601B"/>
    <w:rsid w:val="00E61919"/>
    <w:rsid w:val="00E72F20"/>
    <w:rsid w:val="00EE2D1D"/>
    <w:rsid w:val="00F014E3"/>
    <w:rsid w:val="00F03E17"/>
    <w:rsid w:val="00F210DB"/>
    <w:rsid w:val="00F211C4"/>
    <w:rsid w:val="00F32A7B"/>
    <w:rsid w:val="00F46BDB"/>
    <w:rsid w:val="00F710AF"/>
    <w:rsid w:val="00F87AA5"/>
    <w:rsid w:val="00FA4D22"/>
    <w:rsid w:val="00FB3D07"/>
    <w:rsid w:val="00FD559B"/>
    <w:rsid w:val="00FE117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9A96A9"/>
  <w15:docId w15:val="{D7728868-43F8-4E07-876B-23A68314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32B"/>
  </w:style>
  <w:style w:type="paragraph" w:styleId="Heading1">
    <w:name w:val="heading 1"/>
    <w:basedOn w:val="Normal"/>
    <w:next w:val="Normal"/>
    <w:link w:val="Heading1Char"/>
    <w:uiPriority w:val="9"/>
    <w:qFormat/>
    <w:rsid w:val="008D6D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973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732B"/>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97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732B"/>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9732B"/>
    <w:rPr>
      <w:sz w:val="16"/>
      <w:szCs w:val="16"/>
    </w:rPr>
  </w:style>
  <w:style w:type="paragraph" w:styleId="CommentText">
    <w:name w:val="annotation text"/>
    <w:basedOn w:val="Normal"/>
    <w:link w:val="CommentTextChar"/>
    <w:uiPriority w:val="99"/>
    <w:unhideWhenUsed/>
    <w:rsid w:val="0099732B"/>
    <w:pPr>
      <w:spacing w:line="240" w:lineRule="auto"/>
    </w:pPr>
    <w:rPr>
      <w:sz w:val="20"/>
      <w:szCs w:val="20"/>
    </w:rPr>
  </w:style>
  <w:style w:type="character" w:customStyle="1" w:styleId="CommentTextChar">
    <w:name w:val="Comment Text Char"/>
    <w:basedOn w:val="DefaultParagraphFont"/>
    <w:link w:val="CommentText"/>
    <w:uiPriority w:val="99"/>
    <w:rsid w:val="0099732B"/>
    <w:rPr>
      <w:sz w:val="20"/>
      <w:szCs w:val="20"/>
    </w:rPr>
  </w:style>
  <w:style w:type="character" w:styleId="Hyperlink">
    <w:name w:val="Hyperlink"/>
    <w:basedOn w:val="DefaultParagraphFont"/>
    <w:uiPriority w:val="99"/>
    <w:rsid w:val="0099732B"/>
    <w:rPr>
      <w:rFonts w:cs="Times New Roman"/>
      <w:noProof/>
      <w:color w:val="0000FF"/>
      <w:u w:val="single"/>
    </w:rPr>
  </w:style>
  <w:style w:type="paragraph" w:styleId="ListParagraph">
    <w:name w:val="List Paragraph"/>
    <w:aliases w:val="Recommendation,L"/>
    <w:basedOn w:val="Normal"/>
    <w:link w:val="ListParagraphChar"/>
    <w:uiPriority w:val="34"/>
    <w:qFormat/>
    <w:rsid w:val="0099732B"/>
    <w:pPr>
      <w:spacing w:after="0" w:line="240" w:lineRule="auto"/>
      <w:ind w:left="720"/>
    </w:pPr>
    <w:rPr>
      <w:rFonts w:ascii="Times New Roman" w:eastAsia="Times New Roman" w:hAnsi="Times New Roman" w:cs="Times New Roman"/>
      <w:sz w:val="24"/>
      <w:szCs w:val="24"/>
      <w:lang w:val="en-US"/>
    </w:rPr>
  </w:style>
  <w:style w:type="character" w:customStyle="1" w:styleId="ListParagraphChar">
    <w:name w:val="List Paragraph Char"/>
    <w:aliases w:val="Recommendation Char,L Char"/>
    <w:basedOn w:val="DefaultParagraphFont"/>
    <w:link w:val="ListParagraph"/>
    <w:uiPriority w:val="34"/>
    <w:rsid w:val="0099732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97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32B"/>
    <w:rPr>
      <w:rFonts w:ascii="Tahoma" w:hAnsi="Tahoma" w:cs="Tahoma"/>
      <w:sz w:val="16"/>
      <w:szCs w:val="16"/>
    </w:rPr>
  </w:style>
  <w:style w:type="paragraph" w:styleId="Header">
    <w:name w:val="header"/>
    <w:basedOn w:val="Normal"/>
    <w:link w:val="HeaderChar"/>
    <w:uiPriority w:val="99"/>
    <w:unhideWhenUsed/>
    <w:rsid w:val="00AE53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53B0"/>
  </w:style>
  <w:style w:type="paragraph" w:styleId="Footer">
    <w:name w:val="footer"/>
    <w:basedOn w:val="Normal"/>
    <w:link w:val="FooterChar"/>
    <w:uiPriority w:val="99"/>
    <w:unhideWhenUsed/>
    <w:rsid w:val="00AE53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53B0"/>
  </w:style>
  <w:style w:type="paragraph" w:styleId="Subtitle">
    <w:name w:val="Subtitle"/>
    <w:basedOn w:val="Normal"/>
    <w:next w:val="Normal"/>
    <w:link w:val="SubtitleChar"/>
    <w:uiPriority w:val="11"/>
    <w:qFormat/>
    <w:rsid w:val="008D6DB6"/>
    <w:pPr>
      <w:numPr>
        <w:ilvl w:val="1"/>
      </w:numPr>
      <w:spacing w:after="0" w:line="240" w:lineRule="auto"/>
    </w:pPr>
    <w:rPr>
      <w:rFonts w:asciiTheme="majorHAnsi" w:eastAsiaTheme="majorEastAsia" w:hAnsiTheme="majorHAnsi" w:cstheme="majorBidi"/>
      <w:i/>
      <w:iCs/>
      <w:color w:val="4F81BD" w:themeColor="accent1"/>
      <w:spacing w:val="15"/>
      <w:sz w:val="24"/>
      <w:szCs w:val="24"/>
      <w:lang w:val="en-US"/>
    </w:rPr>
  </w:style>
  <w:style w:type="character" w:customStyle="1" w:styleId="SubtitleChar">
    <w:name w:val="Subtitle Char"/>
    <w:basedOn w:val="DefaultParagraphFont"/>
    <w:link w:val="Subtitle"/>
    <w:uiPriority w:val="11"/>
    <w:rsid w:val="008D6DB6"/>
    <w:rPr>
      <w:rFonts w:asciiTheme="majorHAnsi" w:eastAsiaTheme="majorEastAsia" w:hAnsiTheme="majorHAnsi" w:cstheme="majorBidi"/>
      <w:i/>
      <w:iCs/>
      <w:color w:val="4F81BD" w:themeColor="accent1"/>
      <w:spacing w:val="15"/>
      <w:sz w:val="24"/>
      <w:szCs w:val="24"/>
      <w:lang w:val="en-US"/>
    </w:rPr>
  </w:style>
  <w:style w:type="character" w:customStyle="1" w:styleId="Heading1Char">
    <w:name w:val="Heading 1 Char"/>
    <w:basedOn w:val="DefaultParagraphFont"/>
    <w:link w:val="Heading1"/>
    <w:uiPriority w:val="9"/>
    <w:rsid w:val="008D6DB6"/>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nhideWhenUsed/>
    <w:rsid w:val="00AB10A8"/>
    <w:pPr>
      <w:spacing w:line="240" w:lineRule="auto"/>
    </w:pPr>
    <w:rPr>
      <w:rFonts w:ascii="Arial" w:eastAsia="Cambria" w:hAnsi="Arial" w:cs="Times New Roman"/>
      <w:sz w:val="20"/>
      <w:szCs w:val="20"/>
    </w:rPr>
  </w:style>
  <w:style w:type="character" w:customStyle="1" w:styleId="FootnoteTextChar">
    <w:name w:val="Footnote Text Char"/>
    <w:basedOn w:val="DefaultParagraphFont"/>
    <w:link w:val="FootnoteText"/>
    <w:rsid w:val="00AB10A8"/>
    <w:rPr>
      <w:rFonts w:ascii="Arial" w:eastAsia="Cambria" w:hAnsi="Arial" w:cs="Times New Roman"/>
      <w:sz w:val="20"/>
      <w:szCs w:val="20"/>
    </w:rPr>
  </w:style>
  <w:style w:type="character" w:styleId="FootnoteReference">
    <w:name w:val="footnote reference"/>
    <w:basedOn w:val="DefaultParagraphFont"/>
    <w:unhideWhenUsed/>
    <w:rsid w:val="00AB10A8"/>
    <w:rPr>
      <w:rFonts w:ascii="Arial" w:hAnsi="Arial"/>
      <w:color w:val="auto"/>
      <w:sz w:val="18"/>
      <w:vertAlign w:val="superscript"/>
    </w:rPr>
  </w:style>
  <w:style w:type="paragraph" w:styleId="CommentSubject">
    <w:name w:val="annotation subject"/>
    <w:basedOn w:val="CommentText"/>
    <w:next w:val="CommentText"/>
    <w:link w:val="CommentSubjectChar"/>
    <w:uiPriority w:val="99"/>
    <w:semiHidden/>
    <w:unhideWhenUsed/>
    <w:rsid w:val="00260A65"/>
    <w:rPr>
      <w:b/>
      <w:bCs/>
    </w:rPr>
  </w:style>
  <w:style w:type="character" w:customStyle="1" w:styleId="CommentSubjectChar">
    <w:name w:val="Comment Subject Char"/>
    <w:basedOn w:val="CommentTextChar"/>
    <w:link w:val="CommentSubject"/>
    <w:uiPriority w:val="99"/>
    <w:semiHidden/>
    <w:rsid w:val="00260A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pmc.gov.au/resource-centre/regulation/best-practice-regulation-guide-ministerial-councils-and-national-standard-setting-bodies" TargetMode="External"/><Relationship Id="rId18" Type="http://schemas.openxmlformats.org/officeDocument/2006/relationships/hyperlink" Target="http://www.occupationaltherapyboard.gov.au/competencies"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www.occupationaltherapyboard.gov.au/competencies" TargetMode="External"/><Relationship Id="rId17" Type="http://schemas.openxmlformats.org/officeDocument/2006/relationships/hyperlink" Target="https://www.legislation.gov.au/Details/F2015L01639/Explanatory%20Statement/Text" TargetMode="External"/><Relationship Id="rId2" Type="http://schemas.openxmlformats.org/officeDocument/2006/relationships/styles" Target="styles.xml"/><Relationship Id="rId16" Type="http://schemas.openxmlformats.org/officeDocument/2006/relationships/hyperlink" Target="https://www.legislation.qld.gov.au/view/pdf/inforce/current/act-2009-045" TargetMode="External"/><Relationship Id="rId20" Type="http://schemas.openxmlformats.org/officeDocument/2006/relationships/hyperlink" Target="http://www.wfot.org/ResourceCentre.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tcouncil.com/accreditation" TargetMode="External"/><Relationship Id="rId5" Type="http://schemas.openxmlformats.org/officeDocument/2006/relationships/footnotes" Target="footnotes.xml"/><Relationship Id="rId15" Type="http://schemas.openxmlformats.org/officeDocument/2006/relationships/hyperlink" Target="http://d17pp7yftmoi0l.cloudfront.net/wp-content/uploads/2017/04/Forum-Website-June-2016.pdf" TargetMode="External"/><Relationship Id="rId23" Type="http://schemas.openxmlformats.org/officeDocument/2006/relationships/theme" Target="theme/theme1.xml"/><Relationship Id="rId10" Type="http://schemas.openxmlformats.org/officeDocument/2006/relationships/hyperlink" Target="http://www.otcouncil.com.au" TargetMode="External"/><Relationship Id="rId19" Type="http://schemas.openxmlformats.org/officeDocument/2006/relationships/hyperlink" Target="http://www.universitiesaustralia.edu.au/uni-participation-quality/Quality/Principles-for-Professional-Accreditation" TargetMode="External"/><Relationship Id="rId4" Type="http://schemas.openxmlformats.org/officeDocument/2006/relationships/webSettings" Target="webSettings.xml"/><Relationship Id="rId9" Type="http://schemas.openxmlformats.org/officeDocument/2006/relationships/hyperlink" Target="mailto:admin@otcouncil.com.au" TargetMode="External"/><Relationship Id="rId14" Type="http://schemas.openxmlformats.org/officeDocument/2006/relationships/hyperlink" Target="http://www.ahpra.gov.au/Legislation-and-Publications/AHPRA-Publications.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2487</Words>
  <Characters>16294</Characters>
  <Application>Microsoft Office Word</Application>
  <DocSecurity>0</DocSecurity>
  <Lines>543</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dc:creator>
  <cp:lastModifiedBy>Alison Baker</cp:lastModifiedBy>
  <cp:revision>30</cp:revision>
  <dcterms:created xsi:type="dcterms:W3CDTF">2021-12-14T05:19:00Z</dcterms:created>
  <dcterms:modified xsi:type="dcterms:W3CDTF">2022-02-21T09:00:00Z</dcterms:modified>
</cp:coreProperties>
</file>