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3D0E" w14:textId="30360EEC" w:rsidR="009C0517" w:rsidRDefault="0050252C" w:rsidP="00267CBB">
      <w:pPr>
        <w:pStyle w:val="BodyText2"/>
        <w:tabs>
          <w:tab w:val="left" w:pos="720"/>
          <w:tab w:val="right" w:pos="840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4E7402A" wp14:editId="56954939">
            <wp:extent cx="5267325" cy="1009650"/>
            <wp:effectExtent l="0" t="0" r="0" b="0"/>
            <wp:docPr id="1" name="Picture 1" descr="C:\Users\Julia\AppData\Local\Microsoft\Windows\Temporary Internet Files\Content.Outlook\6HJD6LHU\OTC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AppData\Local\Microsoft\Windows\Temporary Internet Files\Content.Outlook\6HJD6LHU\OTC-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6F1DD" w14:textId="77777777" w:rsidR="0050252C" w:rsidRDefault="0050252C" w:rsidP="00267CBB">
      <w:pPr>
        <w:pStyle w:val="BodyText2"/>
        <w:tabs>
          <w:tab w:val="left" w:pos="720"/>
          <w:tab w:val="right" w:pos="8400"/>
        </w:tabs>
        <w:rPr>
          <w:rFonts w:ascii="Times New Roman" w:hAnsi="Times New Roman"/>
          <w:sz w:val="28"/>
        </w:rPr>
      </w:pPr>
    </w:p>
    <w:p w14:paraId="79FD4A27" w14:textId="4F64E332" w:rsidR="009C0517" w:rsidRPr="00341DD1" w:rsidRDefault="00EA5C46" w:rsidP="00267CBB">
      <w:pPr>
        <w:pStyle w:val="BodyText2"/>
        <w:tabs>
          <w:tab w:val="left" w:pos="720"/>
          <w:tab w:val="right" w:pos="8400"/>
        </w:tabs>
        <w:rPr>
          <w:rFonts w:cs="Arial"/>
          <w:sz w:val="28"/>
        </w:rPr>
      </w:pPr>
      <w:r w:rsidRPr="00341DD1">
        <w:rPr>
          <w:rFonts w:cs="Arial"/>
          <w:sz w:val="28"/>
        </w:rPr>
        <w:t>COMMUNIQUE</w:t>
      </w:r>
      <w:r w:rsidR="00EF3D83">
        <w:rPr>
          <w:rFonts w:cs="Arial"/>
          <w:sz w:val="28"/>
        </w:rPr>
        <w:t xml:space="preserve"> No. </w:t>
      </w:r>
      <w:r w:rsidR="00D81906">
        <w:rPr>
          <w:rFonts w:cs="Arial"/>
          <w:sz w:val="28"/>
        </w:rPr>
        <w:t>23</w:t>
      </w:r>
    </w:p>
    <w:p w14:paraId="0512B4FB" w14:textId="77777777" w:rsidR="00606671" w:rsidRPr="00341DD1" w:rsidRDefault="00606671" w:rsidP="00267CBB">
      <w:pPr>
        <w:pStyle w:val="BodyText2"/>
        <w:tabs>
          <w:tab w:val="left" w:pos="720"/>
          <w:tab w:val="right" w:pos="8400"/>
        </w:tabs>
        <w:rPr>
          <w:rFonts w:cs="Arial"/>
          <w:sz w:val="28"/>
        </w:rPr>
      </w:pPr>
    </w:p>
    <w:p w14:paraId="39B5A992" w14:textId="5C7F4B26" w:rsidR="00606671" w:rsidRPr="00341DD1" w:rsidRDefault="00D81906" w:rsidP="00606671">
      <w:pPr>
        <w:tabs>
          <w:tab w:val="left" w:pos="720"/>
          <w:tab w:val="right" w:pos="8400"/>
        </w:tabs>
        <w:suppressAutoHyphens/>
        <w:jc w:val="center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August</w:t>
      </w:r>
      <w:r w:rsidR="0053359F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564641">
        <w:rPr>
          <w:rFonts w:ascii="Arial" w:hAnsi="Arial" w:cs="Arial"/>
          <w:b/>
          <w:sz w:val="22"/>
          <w:szCs w:val="22"/>
          <w:lang w:val="en-AU"/>
        </w:rPr>
        <w:t>2018</w:t>
      </w:r>
    </w:p>
    <w:p w14:paraId="09371C36" w14:textId="77777777" w:rsidR="0025768B" w:rsidRPr="00341DD1" w:rsidRDefault="0025768B" w:rsidP="00606671">
      <w:pPr>
        <w:tabs>
          <w:tab w:val="left" w:pos="720"/>
          <w:tab w:val="right" w:pos="8400"/>
        </w:tabs>
        <w:suppressAutoHyphens/>
        <w:jc w:val="center"/>
        <w:rPr>
          <w:rFonts w:ascii="Arial" w:hAnsi="Arial" w:cs="Arial"/>
          <w:b/>
          <w:sz w:val="22"/>
          <w:szCs w:val="22"/>
          <w:lang w:val="en-AU"/>
        </w:rPr>
      </w:pPr>
    </w:p>
    <w:p w14:paraId="570A6CE4" w14:textId="4EB45B52" w:rsidR="009A541A" w:rsidRPr="007E44FD" w:rsidRDefault="009A541A" w:rsidP="00A033E6">
      <w:pPr>
        <w:tabs>
          <w:tab w:val="left" w:pos="720"/>
          <w:tab w:val="right" w:pos="8400"/>
        </w:tabs>
        <w:jc w:val="both"/>
        <w:rPr>
          <w:rFonts w:ascii="Arial" w:hAnsi="Arial" w:cs="Arial"/>
          <w:bCs/>
          <w:lang w:val="en-AU"/>
        </w:rPr>
      </w:pPr>
      <w:r w:rsidRPr="007E44FD">
        <w:rPr>
          <w:rFonts w:ascii="Arial" w:hAnsi="Arial" w:cs="Arial"/>
          <w:bCs/>
          <w:lang w:val="en-AU"/>
        </w:rPr>
        <w:t xml:space="preserve">The OTC </w:t>
      </w:r>
      <w:r w:rsidR="00071102" w:rsidRPr="007E44FD">
        <w:rPr>
          <w:rFonts w:ascii="Arial" w:hAnsi="Arial" w:cs="Arial"/>
          <w:bCs/>
          <w:lang w:val="en-AU"/>
        </w:rPr>
        <w:t xml:space="preserve">directors </w:t>
      </w:r>
      <w:r w:rsidRPr="007E44FD">
        <w:rPr>
          <w:rFonts w:ascii="Arial" w:hAnsi="Arial" w:cs="Arial"/>
          <w:bCs/>
          <w:lang w:val="en-AU"/>
        </w:rPr>
        <w:t xml:space="preserve">met </w:t>
      </w:r>
      <w:r w:rsidR="00D81906">
        <w:rPr>
          <w:rFonts w:ascii="Arial" w:hAnsi="Arial" w:cs="Arial"/>
          <w:bCs/>
          <w:lang w:val="en-AU"/>
        </w:rPr>
        <w:t>via teleconference on 13 August 2018</w:t>
      </w:r>
      <w:r w:rsidR="00564641">
        <w:rPr>
          <w:rFonts w:ascii="Arial" w:hAnsi="Arial" w:cs="Arial"/>
          <w:bCs/>
          <w:lang w:val="en-AU"/>
        </w:rPr>
        <w:t xml:space="preserve">.  </w:t>
      </w:r>
      <w:r w:rsidR="009921FD" w:rsidRPr="007E44FD">
        <w:rPr>
          <w:rFonts w:ascii="Arial" w:hAnsi="Arial" w:cs="Arial"/>
          <w:bCs/>
          <w:lang w:val="en-AU"/>
        </w:rPr>
        <w:t>T</w:t>
      </w:r>
      <w:r w:rsidRPr="007E44FD">
        <w:rPr>
          <w:rFonts w:ascii="Arial" w:hAnsi="Arial" w:cs="Arial"/>
          <w:bCs/>
          <w:lang w:val="en-AU"/>
        </w:rPr>
        <w:t xml:space="preserve">he following </w:t>
      </w:r>
      <w:r w:rsidR="00D14B2C">
        <w:rPr>
          <w:rFonts w:ascii="Arial" w:hAnsi="Arial" w:cs="Arial"/>
          <w:bCs/>
          <w:lang w:val="en-AU"/>
        </w:rPr>
        <w:t>items</w:t>
      </w:r>
      <w:r w:rsidR="00A033E6">
        <w:rPr>
          <w:rFonts w:ascii="Arial" w:hAnsi="Arial" w:cs="Arial"/>
          <w:bCs/>
          <w:lang w:val="en-AU"/>
        </w:rPr>
        <w:t xml:space="preserve"> formed part of the </w:t>
      </w:r>
      <w:r w:rsidR="008256D5" w:rsidRPr="007E44FD">
        <w:rPr>
          <w:rFonts w:ascii="Arial" w:hAnsi="Arial" w:cs="Arial"/>
          <w:bCs/>
          <w:lang w:val="en-AU"/>
        </w:rPr>
        <w:t>agenda</w:t>
      </w:r>
      <w:r w:rsidRPr="007E44FD">
        <w:rPr>
          <w:rFonts w:ascii="Arial" w:hAnsi="Arial" w:cs="Arial"/>
          <w:bCs/>
          <w:lang w:val="en-AU"/>
        </w:rPr>
        <w:t>:</w:t>
      </w:r>
    </w:p>
    <w:p w14:paraId="4600490F" w14:textId="77777777" w:rsidR="009A541A" w:rsidRPr="007E44FD" w:rsidRDefault="009A541A" w:rsidP="00606671">
      <w:p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</w:p>
    <w:p w14:paraId="670CACD5" w14:textId="77777777" w:rsidR="009A541A" w:rsidRPr="007E44FD" w:rsidRDefault="009A541A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  <w:r w:rsidRPr="007E44FD">
        <w:rPr>
          <w:rFonts w:ascii="Arial" w:hAnsi="Arial" w:cs="Arial"/>
          <w:b/>
          <w:bCs/>
          <w:lang w:val="en-AU"/>
        </w:rPr>
        <w:t>Program Accreditation Committee</w:t>
      </w:r>
      <w:r w:rsidR="00957ACB" w:rsidRPr="007E44FD">
        <w:rPr>
          <w:rFonts w:ascii="Arial" w:hAnsi="Arial" w:cs="Arial"/>
          <w:b/>
          <w:bCs/>
          <w:lang w:val="en-AU"/>
        </w:rPr>
        <w:t xml:space="preserve"> (PAC)</w:t>
      </w:r>
    </w:p>
    <w:p w14:paraId="1B63ED7E" w14:textId="7385C4F7" w:rsidR="005D3785" w:rsidRDefault="005D3785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</w:p>
    <w:p w14:paraId="6DE21E74" w14:textId="54C51CEA" w:rsidR="005D3785" w:rsidRDefault="005D3785" w:rsidP="009A541A">
      <w:p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lang w:val="en-AU"/>
        </w:rPr>
        <w:t xml:space="preserve">A busy schedule of program accreditation </w:t>
      </w:r>
      <w:r w:rsidR="00B437DA">
        <w:rPr>
          <w:rFonts w:ascii="Arial" w:hAnsi="Arial" w:cs="Arial"/>
          <w:bCs/>
          <w:lang w:val="en-AU"/>
        </w:rPr>
        <w:t xml:space="preserve">continues for </w:t>
      </w:r>
      <w:r w:rsidR="0013245A">
        <w:rPr>
          <w:rFonts w:ascii="Arial" w:hAnsi="Arial" w:cs="Arial"/>
          <w:bCs/>
          <w:lang w:val="en-AU"/>
        </w:rPr>
        <w:t>2018</w:t>
      </w:r>
      <w:r>
        <w:rPr>
          <w:rFonts w:ascii="Arial" w:hAnsi="Arial" w:cs="Arial"/>
          <w:bCs/>
          <w:lang w:val="en-AU"/>
        </w:rPr>
        <w:t xml:space="preserve">. Since the previous OTC meeting in </w:t>
      </w:r>
      <w:r w:rsidR="00B437DA">
        <w:rPr>
          <w:rFonts w:ascii="Arial" w:hAnsi="Arial" w:cs="Arial"/>
          <w:bCs/>
          <w:lang w:val="en-AU"/>
        </w:rPr>
        <w:t xml:space="preserve">April </w:t>
      </w:r>
      <w:r w:rsidR="0053359F">
        <w:rPr>
          <w:rFonts w:ascii="Arial" w:hAnsi="Arial" w:cs="Arial"/>
          <w:bCs/>
          <w:lang w:val="en-AU"/>
        </w:rPr>
        <w:t>2018</w:t>
      </w:r>
      <w:r w:rsidR="00564641">
        <w:rPr>
          <w:rFonts w:ascii="Arial" w:hAnsi="Arial" w:cs="Arial"/>
          <w:bCs/>
          <w:lang w:val="en-AU"/>
        </w:rPr>
        <w:t>:</w:t>
      </w:r>
      <w:r>
        <w:rPr>
          <w:rFonts w:ascii="Arial" w:hAnsi="Arial" w:cs="Arial"/>
          <w:bCs/>
          <w:lang w:val="en-AU"/>
        </w:rPr>
        <w:t xml:space="preserve"> </w:t>
      </w:r>
    </w:p>
    <w:p w14:paraId="5BD9D274" w14:textId="77777777" w:rsidR="005D3785" w:rsidRPr="0041788E" w:rsidRDefault="005D3785" w:rsidP="009A541A">
      <w:p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</w:p>
    <w:p w14:paraId="228CECA1" w14:textId="0C39B898" w:rsidR="005D3785" w:rsidRDefault="00D81906" w:rsidP="005D3785">
      <w:pPr>
        <w:pStyle w:val="ListParagraph"/>
        <w:numPr>
          <w:ilvl w:val="0"/>
          <w:numId w:val="14"/>
        </w:numPr>
        <w:tabs>
          <w:tab w:val="left" w:pos="720"/>
          <w:tab w:val="right" w:pos="8400"/>
        </w:tabs>
        <w:ind w:hanging="720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One</w:t>
      </w:r>
      <w:r w:rsidR="00564641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="005D3785">
        <w:rPr>
          <w:rFonts w:ascii="Arial" w:hAnsi="Arial" w:cs="Arial"/>
          <w:bCs/>
          <w:sz w:val="20"/>
          <w:szCs w:val="20"/>
          <w:lang w:val="en-AU"/>
        </w:rPr>
        <w:t xml:space="preserve">accreditation recommendation </w:t>
      </w:r>
      <w:r w:rsidR="00564641">
        <w:rPr>
          <w:rFonts w:ascii="Arial" w:hAnsi="Arial" w:cs="Arial"/>
          <w:bCs/>
          <w:sz w:val="20"/>
          <w:szCs w:val="20"/>
          <w:lang w:val="en-AU"/>
        </w:rPr>
        <w:t>ha</w:t>
      </w:r>
      <w:r>
        <w:rPr>
          <w:rFonts w:ascii="Arial" w:hAnsi="Arial" w:cs="Arial"/>
          <w:bCs/>
          <w:sz w:val="20"/>
          <w:szCs w:val="20"/>
          <w:lang w:val="en-AU"/>
        </w:rPr>
        <w:t>s</w:t>
      </w:r>
      <w:r w:rsidR="00564641">
        <w:rPr>
          <w:rFonts w:ascii="Arial" w:hAnsi="Arial" w:cs="Arial"/>
          <w:bCs/>
          <w:sz w:val="20"/>
          <w:szCs w:val="20"/>
          <w:lang w:val="en-AU"/>
        </w:rPr>
        <w:t xml:space="preserve"> been </w:t>
      </w:r>
      <w:r w:rsidR="005D3785">
        <w:rPr>
          <w:rFonts w:ascii="Arial" w:hAnsi="Arial" w:cs="Arial"/>
          <w:bCs/>
          <w:sz w:val="20"/>
          <w:szCs w:val="20"/>
          <w:lang w:val="en-AU"/>
        </w:rPr>
        <w:t>approved by the OTBA.</w:t>
      </w:r>
    </w:p>
    <w:p w14:paraId="135E974F" w14:textId="04D02E39" w:rsidR="005D3785" w:rsidRDefault="00D81906" w:rsidP="005D3785">
      <w:pPr>
        <w:pStyle w:val="ListParagraph"/>
        <w:numPr>
          <w:ilvl w:val="0"/>
          <w:numId w:val="14"/>
        </w:numPr>
        <w:tabs>
          <w:tab w:val="left" w:pos="720"/>
          <w:tab w:val="right" w:pos="8400"/>
        </w:tabs>
        <w:ind w:hanging="720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Two </w:t>
      </w:r>
      <w:r w:rsidR="005D3785">
        <w:rPr>
          <w:rFonts w:ascii="Arial" w:hAnsi="Arial" w:cs="Arial"/>
          <w:bCs/>
          <w:sz w:val="20"/>
          <w:szCs w:val="20"/>
          <w:lang w:val="en-AU"/>
        </w:rPr>
        <w:t>accreditations recommended are pending approval by the OTBA.</w:t>
      </w:r>
    </w:p>
    <w:p w14:paraId="2F6AAEF4" w14:textId="77777777" w:rsidR="005D3785" w:rsidRDefault="005D3785" w:rsidP="0041788E">
      <w:pPr>
        <w:pStyle w:val="ListParagraph"/>
        <w:tabs>
          <w:tab w:val="left" w:pos="720"/>
          <w:tab w:val="right" w:pos="8400"/>
        </w:tabs>
        <w:rPr>
          <w:rFonts w:ascii="Arial" w:hAnsi="Arial" w:cs="Arial"/>
          <w:bCs/>
          <w:sz w:val="20"/>
          <w:szCs w:val="20"/>
          <w:lang w:val="en-AU"/>
        </w:rPr>
      </w:pPr>
    </w:p>
    <w:p w14:paraId="2EDF7BBB" w14:textId="28F32FF3" w:rsidR="005D3785" w:rsidRDefault="005D3785" w:rsidP="0041788E">
      <w:p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lang w:val="en-AU"/>
        </w:rPr>
        <w:t>Looking ahead to next year, we have:</w:t>
      </w:r>
    </w:p>
    <w:p w14:paraId="1483492F" w14:textId="77777777" w:rsidR="00B437DA" w:rsidRPr="0041788E" w:rsidRDefault="00B437DA" w:rsidP="0041788E">
      <w:pPr>
        <w:tabs>
          <w:tab w:val="left" w:pos="720"/>
          <w:tab w:val="right" w:pos="8400"/>
        </w:tabs>
        <w:rPr>
          <w:rFonts w:ascii="Arial" w:hAnsi="Arial" w:cs="Arial"/>
          <w:bCs/>
          <w:lang w:val="en-AU"/>
        </w:rPr>
      </w:pPr>
    </w:p>
    <w:p w14:paraId="6610CBA7" w14:textId="760DA681" w:rsidR="00ED16CA" w:rsidRDefault="00D81906" w:rsidP="007E44FD">
      <w:pPr>
        <w:pStyle w:val="ListParagraph"/>
        <w:numPr>
          <w:ilvl w:val="0"/>
          <w:numId w:val="14"/>
        </w:numPr>
        <w:tabs>
          <w:tab w:val="left" w:pos="720"/>
          <w:tab w:val="right" w:pos="8400"/>
        </w:tabs>
        <w:ind w:hanging="720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Four</w:t>
      </w:r>
      <w:r w:rsidR="00ED16CA">
        <w:rPr>
          <w:rFonts w:ascii="Arial" w:hAnsi="Arial" w:cs="Arial"/>
          <w:bCs/>
          <w:sz w:val="20"/>
          <w:szCs w:val="20"/>
          <w:lang w:val="en-AU"/>
        </w:rPr>
        <w:t xml:space="preserve"> site visits scheduled for </w:t>
      </w:r>
      <w:r w:rsidR="0053359F">
        <w:rPr>
          <w:rFonts w:ascii="Arial" w:hAnsi="Arial" w:cs="Arial"/>
          <w:bCs/>
          <w:sz w:val="20"/>
          <w:szCs w:val="20"/>
          <w:lang w:val="en-AU"/>
        </w:rPr>
        <w:t xml:space="preserve">the remainder of </w:t>
      </w:r>
      <w:r w:rsidR="00ED16CA">
        <w:rPr>
          <w:rFonts w:ascii="Arial" w:hAnsi="Arial" w:cs="Arial"/>
          <w:bCs/>
          <w:sz w:val="20"/>
          <w:szCs w:val="20"/>
          <w:lang w:val="en-AU"/>
        </w:rPr>
        <w:t>2018.</w:t>
      </w:r>
    </w:p>
    <w:p w14:paraId="74062B12" w14:textId="77777777" w:rsidR="00A70F29" w:rsidRPr="007E44FD" w:rsidRDefault="00A70F29" w:rsidP="00A70F29">
      <w:pPr>
        <w:pStyle w:val="ListParagraph"/>
        <w:tabs>
          <w:tab w:val="left" w:pos="720"/>
          <w:tab w:val="right" w:pos="8400"/>
        </w:tabs>
        <w:rPr>
          <w:rFonts w:ascii="Arial" w:hAnsi="Arial" w:cs="Arial"/>
          <w:bCs/>
          <w:sz w:val="20"/>
          <w:szCs w:val="20"/>
          <w:lang w:val="en-AU"/>
        </w:rPr>
      </w:pPr>
    </w:p>
    <w:p w14:paraId="42AC8BF7" w14:textId="77777777" w:rsidR="009A541A" w:rsidRPr="007E44FD" w:rsidRDefault="009A541A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  <w:r w:rsidRPr="007E44FD">
        <w:rPr>
          <w:rFonts w:ascii="Arial" w:hAnsi="Arial" w:cs="Arial"/>
          <w:b/>
          <w:bCs/>
          <w:lang w:val="en-AU"/>
        </w:rPr>
        <w:t>Overseas Qualification Assessment Committee</w:t>
      </w:r>
      <w:r w:rsidR="00957ACB" w:rsidRPr="007E44FD">
        <w:rPr>
          <w:rFonts w:ascii="Arial" w:hAnsi="Arial" w:cs="Arial"/>
          <w:b/>
          <w:bCs/>
          <w:lang w:val="en-AU"/>
        </w:rPr>
        <w:t xml:space="preserve"> (OQAC)</w:t>
      </w:r>
    </w:p>
    <w:p w14:paraId="70826183" w14:textId="77777777" w:rsidR="00957ACB" w:rsidRPr="007E44FD" w:rsidRDefault="00957ACB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</w:p>
    <w:p w14:paraId="7FE27B97" w14:textId="29151979" w:rsidR="006B25F6" w:rsidRPr="00322B21" w:rsidRDefault="00564641" w:rsidP="006B25F6">
      <w:pPr>
        <w:pStyle w:val="ListParagraph"/>
        <w:numPr>
          <w:ilvl w:val="0"/>
          <w:numId w:val="15"/>
        </w:numPr>
        <w:tabs>
          <w:tab w:val="left" w:pos="720"/>
          <w:tab w:val="right" w:pos="8400"/>
        </w:tabs>
        <w:ind w:hanging="720"/>
        <w:jc w:val="both"/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An article </w:t>
      </w:r>
      <w:r w:rsidR="00D81906">
        <w:rPr>
          <w:rFonts w:ascii="Arial" w:hAnsi="Arial" w:cs="Arial"/>
          <w:bCs/>
          <w:sz w:val="20"/>
          <w:szCs w:val="20"/>
          <w:lang w:val="en-AU"/>
        </w:rPr>
        <w:t xml:space="preserve">to encourage more registered occupational therapists to assume a supervisory role for overseas-trained practitioners seeking general registration was included as a centre page editorial </w:t>
      </w:r>
      <w:r w:rsidR="00B437DA">
        <w:rPr>
          <w:rFonts w:ascii="Arial" w:hAnsi="Arial" w:cs="Arial"/>
          <w:bCs/>
          <w:sz w:val="20"/>
          <w:szCs w:val="20"/>
          <w:lang w:val="en-AU"/>
        </w:rPr>
        <w:t xml:space="preserve">in </w:t>
      </w:r>
      <w:r w:rsidR="00D81906">
        <w:rPr>
          <w:rFonts w:ascii="Arial" w:hAnsi="Arial" w:cs="Arial"/>
          <w:bCs/>
          <w:sz w:val="20"/>
          <w:szCs w:val="20"/>
          <w:lang w:val="en-AU"/>
        </w:rPr>
        <w:t xml:space="preserve">the April 2018 edition of Occupational Therapy Australia’s </w:t>
      </w:r>
      <w:r>
        <w:rPr>
          <w:rFonts w:ascii="Arial" w:hAnsi="Arial" w:cs="Arial"/>
          <w:bCs/>
          <w:sz w:val="20"/>
          <w:szCs w:val="20"/>
          <w:lang w:val="en-AU"/>
        </w:rPr>
        <w:t>Connections Magazine</w:t>
      </w:r>
      <w:r w:rsidR="00D81906">
        <w:rPr>
          <w:rFonts w:ascii="Arial" w:hAnsi="Arial" w:cs="Arial"/>
          <w:bCs/>
          <w:sz w:val="20"/>
          <w:szCs w:val="20"/>
          <w:lang w:val="en-AU"/>
        </w:rPr>
        <w:t xml:space="preserve">.  </w:t>
      </w:r>
    </w:p>
    <w:p w14:paraId="56B0D4CF" w14:textId="305EEB77" w:rsidR="00322B21" w:rsidRPr="008777C1" w:rsidRDefault="00ED16CA" w:rsidP="006B25F6">
      <w:pPr>
        <w:pStyle w:val="ListParagraph"/>
        <w:numPr>
          <w:ilvl w:val="0"/>
          <w:numId w:val="15"/>
        </w:numPr>
        <w:tabs>
          <w:tab w:val="left" w:pos="720"/>
          <w:tab w:val="right" w:pos="8400"/>
        </w:tabs>
        <w:ind w:hanging="720"/>
        <w:jc w:val="both"/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Policies and procedures</w:t>
      </w:r>
      <w:r w:rsidR="005D3785">
        <w:rPr>
          <w:rFonts w:ascii="Arial" w:hAnsi="Arial" w:cs="Arial"/>
          <w:bCs/>
          <w:sz w:val="20"/>
          <w:szCs w:val="20"/>
          <w:lang w:val="en-AU"/>
        </w:rPr>
        <w:t xml:space="preserve"> for all aspects of qualification assessment, including application and review/appeal mechanisms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="00D81906">
        <w:rPr>
          <w:rFonts w:ascii="Arial" w:hAnsi="Arial" w:cs="Arial"/>
          <w:bCs/>
          <w:sz w:val="20"/>
          <w:szCs w:val="20"/>
          <w:lang w:val="en-AU"/>
        </w:rPr>
        <w:t xml:space="preserve">continue to be </w:t>
      </w:r>
      <w:r>
        <w:rPr>
          <w:rFonts w:ascii="Arial" w:hAnsi="Arial" w:cs="Arial"/>
          <w:bCs/>
          <w:sz w:val="20"/>
          <w:szCs w:val="20"/>
          <w:lang w:val="en-AU"/>
        </w:rPr>
        <w:t>reviewed to maintain currency.</w:t>
      </w:r>
    </w:p>
    <w:p w14:paraId="02C7C2DA" w14:textId="77777777" w:rsidR="00D80FFA" w:rsidRDefault="00D80FFA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</w:p>
    <w:p w14:paraId="69A01FFE" w14:textId="77777777" w:rsidR="009A541A" w:rsidRPr="007E44FD" w:rsidRDefault="009A541A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  <w:r w:rsidRPr="007E44FD">
        <w:rPr>
          <w:rFonts w:ascii="Arial" w:hAnsi="Arial" w:cs="Arial"/>
          <w:b/>
          <w:bCs/>
          <w:lang w:val="en-AU"/>
        </w:rPr>
        <w:t>Governance and Strategic Affairs Committee</w:t>
      </w:r>
      <w:r w:rsidR="00060FCF" w:rsidRPr="007E44FD">
        <w:rPr>
          <w:rFonts w:ascii="Arial" w:hAnsi="Arial" w:cs="Arial"/>
          <w:b/>
          <w:bCs/>
          <w:lang w:val="en-AU"/>
        </w:rPr>
        <w:t xml:space="preserve"> (G</w:t>
      </w:r>
      <w:r w:rsidR="00957ACB" w:rsidRPr="007E44FD">
        <w:rPr>
          <w:rFonts w:ascii="Arial" w:hAnsi="Arial" w:cs="Arial"/>
          <w:b/>
          <w:bCs/>
          <w:lang w:val="en-AU"/>
        </w:rPr>
        <w:t>SAC)</w:t>
      </w:r>
    </w:p>
    <w:p w14:paraId="3EF83CB3" w14:textId="77777777" w:rsidR="00957ACB" w:rsidRPr="007E44FD" w:rsidRDefault="00957ACB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</w:p>
    <w:p w14:paraId="61DC7515" w14:textId="5BE634B6" w:rsidR="00563DC0" w:rsidRPr="0041788E" w:rsidRDefault="00ED16CA" w:rsidP="0053359F">
      <w:pPr>
        <w:pStyle w:val="ListParagraph"/>
        <w:numPr>
          <w:ilvl w:val="0"/>
          <w:numId w:val="16"/>
        </w:numPr>
        <w:tabs>
          <w:tab w:val="left" w:pos="720"/>
          <w:tab w:val="right" w:pos="8400"/>
        </w:tabs>
        <w:ind w:hanging="720"/>
        <w:rPr>
          <w:rFonts w:ascii="Arial" w:hAnsi="Arial" w:cs="Arial"/>
          <w:bCs/>
          <w:lang w:val="en-AU"/>
        </w:rPr>
      </w:pPr>
      <w:r w:rsidRPr="0041788E">
        <w:rPr>
          <w:rFonts w:ascii="Arial" w:hAnsi="Arial" w:cs="Arial"/>
          <w:bCs/>
          <w:sz w:val="20"/>
          <w:szCs w:val="20"/>
          <w:lang w:val="en-AU"/>
        </w:rPr>
        <w:t xml:space="preserve">Strategic planning </w:t>
      </w:r>
      <w:r w:rsidR="0053359F">
        <w:rPr>
          <w:rFonts w:ascii="Arial" w:hAnsi="Arial" w:cs="Arial"/>
          <w:bCs/>
          <w:sz w:val="20"/>
          <w:szCs w:val="20"/>
          <w:lang w:val="en-AU"/>
        </w:rPr>
        <w:t xml:space="preserve">was undertaken in </w:t>
      </w:r>
      <w:r w:rsidRPr="0041788E">
        <w:rPr>
          <w:rFonts w:ascii="Arial" w:hAnsi="Arial" w:cs="Arial"/>
          <w:bCs/>
          <w:sz w:val="20"/>
          <w:szCs w:val="20"/>
          <w:lang w:val="en-AU"/>
        </w:rPr>
        <w:t>April 2018</w:t>
      </w:r>
      <w:r w:rsidR="00D81906">
        <w:rPr>
          <w:rFonts w:ascii="Arial" w:hAnsi="Arial" w:cs="Arial"/>
          <w:bCs/>
          <w:sz w:val="20"/>
          <w:szCs w:val="20"/>
          <w:lang w:val="en-AU"/>
        </w:rPr>
        <w:t>; consolidation of the outcome from the planning continues to be refined.</w:t>
      </w:r>
    </w:p>
    <w:p w14:paraId="4913F155" w14:textId="75EA017B" w:rsidR="00564641" w:rsidRPr="00564641" w:rsidRDefault="004A2B2B" w:rsidP="0053359F">
      <w:pPr>
        <w:pStyle w:val="ListParagraph"/>
        <w:numPr>
          <w:ilvl w:val="0"/>
          <w:numId w:val="16"/>
        </w:numPr>
        <w:tabs>
          <w:tab w:val="left" w:pos="720"/>
          <w:tab w:val="right" w:pos="8400"/>
        </w:tabs>
        <w:ind w:hanging="720"/>
        <w:rPr>
          <w:rFonts w:ascii="Arial" w:hAnsi="Arial" w:cs="Arial"/>
          <w:b/>
          <w:bCs/>
          <w:lang w:val="en-AU"/>
        </w:rPr>
      </w:pPr>
      <w:r w:rsidRPr="0041788E">
        <w:rPr>
          <w:rFonts w:ascii="Arial" w:hAnsi="Arial" w:cs="Arial"/>
          <w:bCs/>
          <w:sz w:val="20"/>
          <w:szCs w:val="20"/>
          <w:lang w:val="en-AU"/>
        </w:rPr>
        <w:t>Risk management will be reviewed on a regular basis.</w:t>
      </w:r>
    </w:p>
    <w:p w14:paraId="459435B0" w14:textId="59F0481B" w:rsidR="00563DC0" w:rsidRPr="007E44FD" w:rsidRDefault="00563DC0" w:rsidP="00564641">
      <w:pPr>
        <w:pStyle w:val="ListParagraph"/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</w:p>
    <w:p w14:paraId="440B6164" w14:textId="588C370E" w:rsidR="009A541A" w:rsidRPr="007E44FD" w:rsidRDefault="00817E4C" w:rsidP="009A541A">
      <w:pPr>
        <w:tabs>
          <w:tab w:val="left" w:pos="720"/>
          <w:tab w:val="right" w:pos="8400"/>
        </w:tabs>
        <w:rPr>
          <w:rFonts w:ascii="Arial" w:hAnsi="Arial" w:cs="Arial"/>
          <w:b/>
          <w:bCs/>
          <w:lang w:val="en-AU"/>
        </w:rPr>
      </w:pPr>
      <w:r w:rsidRPr="007E44FD">
        <w:rPr>
          <w:rFonts w:ascii="Arial" w:hAnsi="Arial" w:cs="Arial"/>
          <w:b/>
          <w:bCs/>
          <w:lang w:val="en-AU"/>
        </w:rPr>
        <w:t xml:space="preserve">Health Professions Accreditation </w:t>
      </w:r>
      <w:r w:rsidR="00C358ED">
        <w:rPr>
          <w:rFonts w:ascii="Arial" w:hAnsi="Arial" w:cs="Arial"/>
          <w:b/>
          <w:bCs/>
          <w:lang w:val="en-AU"/>
        </w:rPr>
        <w:t>Collaborative</w:t>
      </w:r>
      <w:r w:rsidR="00C358ED" w:rsidRPr="007E44FD">
        <w:rPr>
          <w:rFonts w:ascii="Arial" w:hAnsi="Arial" w:cs="Arial"/>
          <w:b/>
          <w:bCs/>
          <w:lang w:val="en-AU"/>
        </w:rPr>
        <w:t xml:space="preserve"> </w:t>
      </w:r>
      <w:r w:rsidRPr="00322B21">
        <w:rPr>
          <w:rFonts w:ascii="Arial" w:hAnsi="Arial" w:cs="Arial"/>
          <w:b/>
          <w:bCs/>
          <w:lang w:val="en-AU"/>
        </w:rPr>
        <w:t>Forum</w:t>
      </w:r>
      <w:r w:rsidRPr="007E44FD">
        <w:rPr>
          <w:rFonts w:ascii="Arial" w:hAnsi="Arial" w:cs="Arial"/>
          <w:b/>
          <w:bCs/>
          <w:i/>
          <w:lang w:val="en-AU"/>
        </w:rPr>
        <w:t xml:space="preserve"> </w:t>
      </w:r>
      <w:r w:rsidR="00957ACB" w:rsidRPr="007E44FD">
        <w:rPr>
          <w:rFonts w:ascii="Arial" w:hAnsi="Arial" w:cs="Arial"/>
          <w:b/>
          <w:bCs/>
          <w:lang w:val="en-AU"/>
        </w:rPr>
        <w:t>(</w:t>
      </w:r>
      <w:r w:rsidRPr="007E44FD">
        <w:rPr>
          <w:rFonts w:ascii="Arial" w:hAnsi="Arial" w:cs="Arial"/>
          <w:b/>
          <w:bCs/>
          <w:lang w:val="en-AU"/>
        </w:rPr>
        <w:t>HPACF</w:t>
      </w:r>
      <w:r w:rsidR="00957ACB" w:rsidRPr="007E44FD">
        <w:rPr>
          <w:rFonts w:ascii="Arial" w:hAnsi="Arial" w:cs="Arial"/>
          <w:b/>
          <w:bCs/>
          <w:lang w:val="en-AU"/>
        </w:rPr>
        <w:t>)</w:t>
      </w:r>
    </w:p>
    <w:p w14:paraId="03A42035" w14:textId="77777777" w:rsidR="009D3FE5" w:rsidRPr="007E44FD" w:rsidRDefault="009D3FE5" w:rsidP="009D3FE5">
      <w:pPr>
        <w:ind w:left="567" w:hanging="567"/>
        <w:jc w:val="both"/>
        <w:rPr>
          <w:rFonts w:ascii="Arial" w:hAnsi="Arial" w:cs="Arial"/>
          <w:b/>
          <w:bCs/>
          <w:iCs/>
          <w:lang w:val="en-AU"/>
        </w:rPr>
      </w:pPr>
    </w:p>
    <w:p w14:paraId="2531BDF4" w14:textId="7423ECF6" w:rsidR="00564641" w:rsidRDefault="00564641" w:rsidP="00564641">
      <w:pPr>
        <w:jc w:val="both"/>
        <w:rPr>
          <w:rFonts w:ascii="Arial" w:hAnsi="Arial" w:cs="Arial"/>
          <w:bCs/>
          <w:iCs/>
          <w:lang w:val="en-AU"/>
        </w:rPr>
      </w:pPr>
      <w:r>
        <w:rPr>
          <w:rFonts w:ascii="Arial" w:hAnsi="Arial" w:cs="Arial"/>
          <w:bCs/>
          <w:iCs/>
          <w:lang w:val="en-AU"/>
        </w:rPr>
        <w:t xml:space="preserve">Assoc Prof Adamson attended the Forum meeting in Melbourne on </w:t>
      </w:r>
      <w:r w:rsidR="00D81906">
        <w:rPr>
          <w:rFonts w:ascii="Arial" w:hAnsi="Arial" w:cs="Arial"/>
          <w:bCs/>
          <w:iCs/>
          <w:lang w:val="en-AU"/>
        </w:rPr>
        <w:t xml:space="preserve">13 July </w:t>
      </w:r>
      <w:r w:rsidR="0053359F">
        <w:rPr>
          <w:rFonts w:ascii="Arial" w:hAnsi="Arial" w:cs="Arial"/>
          <w:bCs/>
          <w:iCs/>
          <w:lang w:val="en-AU"/>
        </w:rPr>
        <w:t>2018</w:t>
      </w:r>
      <w:r>
        <w:rPr>
          <w:rFonts w:ascii="Arial" w:hAnsi="Arial" w:cs="Arial"/>
          <w:bCs/>
          <w:iCs/>
          <w:lang w:val="en-AU"/>
        </w:rPr>
        <w:t>.</w:t>
      </w:r>
      <w:r w:rsidR="00D81906">
        <w:rPr>
          <w:rFonts w:ascii="Arial" w:hAnsi="Arial" w:cs="Arial"/>
          <w:bCs/>
          <w:iCs/>
          <w:lang w:val="en-AU"/>
        </w:rPr>
        <w:t xml:space="preserve">  This meeting was hosted by the OTC.</w:t>
      </w:r>
      <w:r w:rsidR="00871803">
        <w:rPr>
          <w:rFonts w:ascii="Arial" w:hAnsi="Arial" w:cs="Arial"/>
          <w:bCs/>
          <w:iCs/>
          <w:lang w:val="en-AU"/>
        </w:rPr>
        <w:t xml:space="preserve">  </w:t>
      </w:r>
      <w:r>
        <w:rPr>
          <w:rFonts w:ascii="Arial" w:hAnsi="Arial" w:cs="Arial"/>
          <w:bCs/>
          <w:iCs/>
          <w:lang w:val="en-AU"/>
        </w:rPr>
        <w:t xml:space="preserve">The Forum </w:t>
      </w:r>
      <w:r w:rsidR="00D81906">
        <w:rPr>
          <w:rFonts w:ascii="Arial" w:hAnsi="Arial" w:cs="Arial"/>
          <w:bCs/>
          <w:iCs/>
          <w:lang w:val="en-AU"/>
        </w:rPr>
        <w:t xml:space="preserve">continues </w:t>
      </w:r>
      <w:r>
        <w:rPr>
          <w:rFonts w:ascii="Arial" w:hAnsi="Arial" w:cs="Arial"/>
          <w:bCs/>
          <w:iCs/>
          <w:lang w:val="en-AU"/>
        </w:rPr>
        <w:t xml:space="preserve">mapping its strategies and priorities for the year, including information relating to cultural </w:t>
      </w:r>
      <w:r w:rsidR="0053359F">
        <w:rPr>
          <w:rFonts w:ascii="Arial" w:hAnsi="Arial" w:cs="Arial"/>
          <w:bCs/>
          <w:iCs/>
          <w:lang w:val="en-AU"/>
        </w:rPr>
        <w:t>capabilities (an area being addressed by the OTC), safe use of medicines, and interprofessional standards</w:t>
      </w:r>
      <w:r>
        <w:rPr>
          <w:rFonts w:ascii="Arial" w:hAnsi="Arial" w:cs="Arial"/>
          <w:bCs/>
          <w:iCs/>
          <w:lang w:val="en-AU"/>
        </w:rPr>
        <w:t xml:space="preserve">.  </w:t>
      </w:r>
    </w:p>
    <w:p w14:paraId="433D034D" w14:textId="77777777" w:rsidR="004A2B2B" w:rsidRDefault="004A2B2B" w:rsidP="00564641">
      <w:pPr>
        <w:ind w:firstLine="1418"/>
        <w:jc w:val="both"/>
        <w:rPr>
          <w:rFonts w:ascii="Arial" w:hAnsi="Arial" w:cs="Arial"/>
          <w:bCs/>
          <w:iCs/>
          <w:lang w:val="en-AU"/>
        </w:rPr>
      </w:pPr>
    </w:p>
    <w:p w14:paraId="7FC91A1C" w14:textId="30C109EB" w:rsidR="007E44FD" w:rsidRPr="007E44FD" w:rsidRDefault="007E44FD" w:rsidP="00CE20A1">
      <w:pPr>
        <w:jc w:val="both"/>
        <w:rPr>
          <w:rFonts w:ascii="Arial" w:hAnsi="Arial" w:cs="Arial"/>
          <w:b/>
          <w:bCs/>
          <w:iCs/>
          <w:lang w:val="en-AU"/>
        </w:rPr>
      </w:pPr>
      <w:r w:rsidRPr="007E44FD">
        <w:rPr>
          <w:rFonts w:ascii="Arial" w:hAnsi="Arial" w:cs="Arial"/>
          <w:b/>
          <w:bCs/>
          <w:iCs/>
          <w:lang w:val="en-AU"/>
        </w:rPr>
        <w:t>Accreditation Standards</w:t>
      </w:r>
    </w:p>
    <w:p w14:paraId="60FBA3A0" w14:textId="77777777" w:rsidR="007E44FD" w:rsidRDefault="007E44FD" w:rsidP="00CE20A1">
      <w:pPr>
        <w:jc w:val="both"/>
        <w:rPr>
          <w:rFonts w:ascii="Arial" w:hAnsi="Arial" w:cs="Arial"/>
          <w:b/>
          <w:bCs/>
          <w:iCs/>
          <w:lang w:val="en-AU"/>
        </w:rPr>
      </w:pPr>
    </w:p>
    <w:p w14:paraId="02D6F79D" w14:textId="648CE307" w:rsidR="00D425AB" w:rsidRDefault="00322B21" w:rsidP="00CE20A1">
      <w:pPr>
        <w:jc w:val="both"/>
        <w:rPr>
          <w:rFonts w:ascii="Arial" w:hAnsi="Arial" w:cs="Arial"/>
          <w:bCs/>
          <w:iCs/>
          <w:lang w:val="en-AU"/>
        </w:rPr>
      </w:pPr>
      <w:r>
        <w:rPr>
          <w:rFonts w:ascii="Arial" w:hAnsi="Arial" w:cs="Arial"/>
          <w:lang w:val="en-AU"/>
        </w:rPr>
        <w:t>The</w:t>
      </w:r>
      <w:r w:rsidR="007E44FD">
        <w:rPr>
          <w:rFonts w:ascii="Arial" w:hAnsi="Arial" w:cs="Arial"/>
          <w:lang w:val="en-AU"/>
        </w:rPr>
        <w:t xml:space="preserve"> review of the accreditation standards </w:t>
      </w:r>
      <w:r>
        <w:rPr>
          <w:rFonts w:ascii="Arial" w:hAnsi="Arial" w:cs="Arial"/>
          <w:lang w:val="en-AU"/>
        </w:rPr>
        <w:t>is progressing as scheduled</w:t>
      </w:r>
      <w:r w:rsidR="007E44FD">
        <w:rPr>
          <w:rFonts w:ascii="Arial" w:hAnsi="Arial" w:cs="Arial"/>
          <w:lang w:val="en-AU"/>
        </w:rPr>
        <w:t xml:space="preserve">.  </w:t>
      </w:r>
      <w:r w:rsidR="00D81906">
        <w:rPr>
          <w:rFonts w:ascii="Arial" w:hAnsi="Arial" w:cs="Arial"/>
          <w:lang w:val="en-AU"/>
        </w:rPr>
        <w:t>The revised accreditation standards are available for public consultation and available on the OTC’s website.</w:t>
      </w:r>
    </w:p>
    <w:p w14:paraId="276ADC2D" w14:textId="77777777" w:rsidR="00294F7D" w:rsidRDefault="00294F7D" w:rsidP="00CE20A1">
      <w:pPr>
        <w:jc w:val="both"/>
        <w:rPr>
          <w:rFonts w:ascii="Arial" w:hAnsi="Arial" w:cs="Arial"/>
          <w:bCs/>
          <w:iCs/>
          <w:lang w:val="en-AU"/>
        </w:rPr>
      </w:pPr>
    </w:p>
    <w:p w14:paraId="246BA24F" w14:textId="65512177" w:rsidR="00D425AB" w:rsidRDefault="00D425AB" w:rsidP="00CE20A1">
      <w:pPr>
        <w:jc w:val="both"/>
        <w:rPr>
          <w:rFonts w:ascii="Arial" w:hAnsi="Arial" w:cs="Arial"/>
          <w:b/>
          <w:bCs/>
          <w:iCs/>
          <w:lang w:val="en-AU"/>
        </w:rPr>
      </w:pPr>
      <w:r w:rsidRPr="00296219">
        <w:rPr>
          <w:rFonts w:ascii="Arial" w:hAnsi="Arial" w:cs="Arial"/>
          <w:b/>
          <w:bCs/>
          <w:iCs/>
          <w:lang w:val="en-AU"/>
        </w:rPr>
        <w:t xml:space="preserve">National </w:t>
      </w:r>
      <w:r w:rsidR="007C5014">
        <w:rPr>
          <w:rFonts w:ascii="Arial" w:hAnsi="Arial" w:cs="Arial"/>
          <w:b/>
          <w:bCs/>
          <w:iCs/>
          <w:lang w:val="en-AU"/>
        </w:rPr>
        <w:t xml:space="preserve">Registration and </w:t>
      </w:r>
      <w:r w:rsidRPr="00296219">
        <w:rPr>
          <w:rFonts w:ascii="Arial" w:hAnsi="Arial" w:cs="Arial"/>
          <w:b/>
          <w:bCs/>
          <w:iCs/>
          <w:lang w:val="en-AU"/>
        </w:rPr>
        <w:t>Accreditation Scheme activities</w:t>
      </w:r>
    </w:p>
    <w:p w14:paraId="1AC21861" w14:textId="77777777" w:rsidR="00D425AB" w:rsidRDefault="00D425AB" w:rsidP="00CE20A1">
      <w:pPr>
        <w:jc w:val="both"/>
        <w:rPr>
          <w:rFonts w:ascii="Arial" w:hAnsi="Arial" w:cs="Arial"/>
          <w:bCs/>
          <w:iCs/>
          <w:lang w:val="en-AU"/>
        </w:rPr>
      </w:pPr>
    </w:p>
    <w:p w14:paraId="5F34954C" w14:textId="3DFC5803" w:rsidR="00B36ECB" w:rsidRDefault="0087675F" w:rsidP="00862998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It was noted</w:t>
      </w:r>
      <w:r w:rsidR="0013245A">
        <w:rPr>
          <w:rFonts w:ascii="Arial" w:hAnsi="Arial" w:cs="Arial"/>
          <w:lang w:val="en-AU"/>
        </w:rPr>
        <w:t xml:space="preserve"> no further information has been received regarding the 2017</w:t>
      </w:r>
      <w:r w:rsidR="007E5C10">
        <w:rPr>
          <w:rFonts w:ascii="Arial" w:hAnsi="Arial" w:cs="Arial"/>
          <w:lang w:val="en-AU"/>
        </w:rPr>
        <w:t xml:space="preserve"> Accreditation Systems Review.</w:t>
      </w:r>
      <w:r w:rsidR="0013245A">
        <w:rPr>
          <w:rFonts w:ascii="Arial" w:hAnsi="Arial" w:cs="Arial"/>
          <w:lang w:val="en-AU"/>
        </w:rPr>
        <w:t xml:space="preserve"> It is anticipated </w:t>
      </w:r>
      <w:r>
        <w:rPr>
          <w:rFonts w:ascii="Arial" w:hAnsi="Arial" w:cs="Arial"/>
          <w:lang w:val="en-AU"/>
        </w:rPr>
        <w:t xml:space="preserve">the </w:t>
      </w:r>
      <w:r w:rsidR="001D0E04">
        <w:rPr>
          <w:rFonts w:ascii="Arial" w:hAnsi="Arial" w:cs="Arial"/>
          <w:lang w:val="en-AU"/>
        </w:rPr>
        <w:t>r</w:t>
      </w:r>
      <w:r w:rsidR="0013245A">
        <w:rPr>
          <w:rFonts w:ascii="Arial" w:hAnsi="Arial" w:cs="Arial"/>
          <w:lang w:val="en-AU"/>
        </w:rPr>
        <w:t>eport may be included in</w:t>
      </w:r>
      <w:r w:rsidR="007E5C10">
        <w:rPr>
          <w:rFonts w:ascii="Arial" w:hAnsi="Arial" w:cs="Arial"/>
          <w:lang w:val="en-AU"/>
        </w:rPr>
        <w:t xml:space="preserve"> a </w:t>
      </w:r>
      <w:r w:rsidR="004D53A3">
        <w:rPr>
          <w:rFonts w:ascii="Arial" w:hAnsi="Arial" w:cs="Arial"/>
          <w:lang w:val="en-AU"/>
        </w:rPr>
        <w:t xml:space="preserve">future </w:t>
      </w:r>
      <w:r>
        <w:rPr>
          <w:rFonts w:ascii="Arial" w:hAnsi="Arial" w:cs="Arial"/>
          <w:lang w:val="en-AU"/>
        </w:rPr>
        <w:t xml:space="preserve">COAG </w:t>
      </w:r>
      <w:r w:rsidR="007E5C10">
        <w:rPr>
          <w:rFonts w:ascii="Arial" w:hAnsi="Arial" w:cs="Arial"/>
          <w:lang w:val="en-AU"/>
        </w:rPr>
        <w:t xml:space="preserve">Health </w:t>
      </w:r>
      <w:r>
        <w:rPr>
          <w:rFonts w:ascii="Arial" w:hAnsi="Arial" w:cs="Arial"/>
          <w:lang w:val="en-AU"/>
        </w:rPr>
        <w:t>meeting.</w:t>
      </w:r>
    </w:p>
    <w:p w14:paraId="45EC48EB" w14:textId="58790B20" w:rsidR="007C5014" w:rsidRDefault="007C5014" w:rsidP="00862998">
      <w:pPr>
        <w:jc w:val="both"/>
        <w:rPr>
          <w:rFonts w:ascii="Arial" w:hAnsi="Arial" w:cs="Arial"/>
          <w:lang w:val="en-AU"/>
        </w:rPr>
      </w:pPr>
    </w:p>
    <w:p w14:paraId="17D2BD61" w14:textId="31FAE882" w:rsidR="0053359F" w:rsidRDefault="00D81906" w:rsidP="00862998">
      <w:pPr>
        <w:jc w:val="both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Occupational Therapy Board of Australia</w:t>
      </w:r>
    </w:p>
    <w:p w14:paraId="01B689E3" w14:textId="46E2EB2C" w:rsidR="00D81906" w:rsidRDefault="00D81906" w:rsidP="00862998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OTC has provided responses to consultations relating</w:t>
      </w:r>
      <w:r w:rsidR="00B437DA">
        <w:rPr>
          <w:rFonts w:ascii="Arial" w:hAnsi="Arial" w:cs="Arial"/>
          <w:lang w:val="en-AU"/>
        </w:rPr>
        <w:t xml:space="preserve"> to:</w:t>
      </w:r>
    </w:p>
    <w:p w14:paraId="0A64CAE8" w14:textId="57C8EA8A" w:rsidR="00B437DA" w:rsidRDefault="00B437DA" w:rsidP="00862998">
      <w:pPr>
        <w:jc w:val="both"/>
        <w:rPr>
          <w:rFonts w:ascii="Arial" w:hAnsi="Arial" w:cs="Arial"/>
          <w:lang w:val="en-AU"/>
        </w:rPr>
      </w:pPr>
    </w:p>
    <w:p w14:paraId="51DA9C2E" w14:textId="3882DF5A" w:rsidR="00B437DA" w:rsidRDefault="00B437DA" w:rsidP="00862998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Supervised practice framework</w:t>
      </w:r>
    </w:p>
    <w:p w14:paraId="0FBF5B1C" w14:textId="3B1861F9" w:rsidR="00B437DA" w:rsidRDefault="00B437DA" w:rsidP="00862998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Review of registration standards</w:t>
      </w:r>
    </w:p>
    <w:p w14:paraId="626EDBF8" w14:textId="40CB8F99" w:rsidR="00B437DA" w:rsidRDefault="00B437DA" w:rsidP="00862998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Support of equity health for Aboriginal and Torres Strait Islanders was also provided.</w:t>
      </w:r>
    </w:p>
    <w:p w14:paraId="0F1EE8BB" w14:textId="77777777" w:rsidR="00174ED8" w:rsidRDefault="00174ED8" w:rsidP="00EB29D3">
      <w:pPr>
        <w:jc w:val="center"/>
        <w:rPr>
          <w:rFonts w:ascii="Arial" w:hAnsi="Arial" w:cs="Arial"/>
          <w:lang w:val="en-AU"/>
        </w:rPr>
      </w:pPr>
    </w:p>
    <w:p w14:paraId="4C102DF5" w14:textId="77EE617D" w:rsidR="00EB29D3" w:rsidRPr="00341DD1" w:rsidRDefault="00EB29D3" w:rsidP="00EB29D3">
      <w:pPr>
        <w:jc w:val="center"/>
        <w:rPr>
          <w:rFonts w:ascii="Arial" w:hAnsi="Arial" w:cs="Arial"/>
          <w:lang w:val="en-AU"/>
        </w:rPr>
      </w:pPr>
      <w:r w:rsidRPr="00341DD1">
        <w:rPr>
          <w:rFonts w:ascii="Arial" w:hAnsi="Arial" w:cs="Arial"/>
          <w:lang w:val="en-AU"/>
        </w:rPr>
        <w:t>***</w:t>
      </w:r>
    </w:p>
    <w:sectPr w:rsidR="00EB29D3" w:rsidRPr="00341DD1" w:rsidSect="003521B9">
      <w:footerReference w:type="default" r:id="rId9"/>
      <w:footerReference w:type="first" r:id="rId10"/>
      <w:pgSz w:w="11907" w:h="16840" w:code="9"/>
      <w:pgMar w:top="567" w:right="90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D3BEE" w14:textId="77777777" w:rsidR="00C73954" w:rsidRDefault="00C73954">
      <w:r>
        <w:separator/>
      </w:r>
    </w:p>
  </w:endnote>
  <w:endnote w:type="continuationSeparator" w:id="0">
    <w:p w14:paraId="0F42D88F" w14:textId="77777777" w:rsidR="00C73954" w:rsidRDefault="00C7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77EA" w14:textId="0D45F01D" w:rsidR="00DA2D17" w:rsidRPr="00B71A28" w:rsidRDefault="00DA2D17">
    <w:pPr>
      <w:pStyle w:val="Footer"/>
      <w:rPr>
        <w:sz w:val="16"/>
        <w:szCs w:val="16"/>
      </w:rPr>
    </w:pPr>
    <w:r w:rsidRPr="00B71A28">
      <w:rPr>
        <w:sz w:val="16"/>
        <w:szCs w:val="16"/>
      </w:rPr>
      <w:t>O</w:t>
    </w:r>
    <w:r>
      <w:rPr>
        <w:sz w:val="16"/>
        <w:szCs w:val="16"/>
      </w:rPr>
      <w:t>TC Communique 2</w:t>
    </w:r>
    <w:r w:rsidR="00B437DA">
      <w:rPr>
        <w:sz w:val="16"/>
        <w:szCs w:val="16"/>
      </w:rPr>
      <w:t>3</w:t>
    </w:r>
    <w:r w:rsidRPr="00B71A28">
      <w:rPr>
        <w:sz w:val="16"/>
        <w:szCs w:val="16"/>
      </w:rPr>
      <w:tab/>
    </w:r>
    <w:r w:rsidR="00B437DA">
      <w:rPr>
        <w:sz w:val="16"/>
        <w:szCs w:val="16"/>
      </w:rPr>
      <w:t>August 2018</w:t>
    </w:r>
    <w:r w:rsidRPr="00B71A28">
      <w:rPr>
        <w:sz w:val="16"/>
        <w:szCs w:val="16"/>
      </w:rPr>
      <w:tab/>
      <w:t xml:space="preserve">Page </w:t>
    </w:r>
    <w:r w:rsidRPr="00B71A28">
      <w:rPr>
        <w:b/>
        <w:sz w:val="16"/>
        <w:szCs w:val="16"/>
      </w:rPr>
      <w:fldChar w:fldCharType="begin"/>
    </w:r>
    <w:r w:rsidRPr="00B71A28">
      <w:rPr>
        <w:b/>
        <w:sz w:val="16"/>
        <w:szCs w:val="16"/>
      </w:rPr>
      <w:instrText xml:space="preserve"> PAGE  \* Arabic  \* MERGEFORMAT </w:instrText>
    </w:r>
    <w:r w:rsidRPr="00B71A28">
      <w:rPr>
        <w:b/>
        <w:sz w:val="16"/>
        <w:szCs w:val="16"/>
      </w:rPr>
      <w:fldChar w:fldCharType="separate"/>
    </w:r>
    <w:r w:rsidR="004D53A3">
      <w:rPr>
        <w:b/>
        <w:noProof/>
        <w:sz w:val="16"/>
        <w:szCs w:val="16"/>
      </w:rPr>
      <w:t>2</w:t>
    </w:r>
    <w:r w:rsidRPr="00B71A28">
      <w:rPr>
        <w:b/>
        <w:sz w:val="16"/>
        <w:szCs w:val="16"/>
      </w:rPr>
      <w:fldChar w:fldCharType="end"/>
    </w:r>
    <w:r w:rsidRPr="00B71A28">
      <w:rPr>
        <w:sz w:val="16"/>
        <w:szCs w:val="16"/>
      </w:rPr>
      <w:t xml:space="preserve"> of </w:t>
    </w:r>
    <w:r w:rsidR="00A358BE">
      <w:rPr>
        <w:b/>
        <w:noProof/>
        <w:sz w:val="16"/>
        <w:szCs w:val="16"/>
      </w:rPr>
      <w:fldChar w:fldCharType="begin"/>
    </w:r>
    <w:r w:rsidR="00A358BE">
      <w:rPr>
        <w:b/>
        <w:noProof/>
        <w:sz w:val="16"/>
        <w:szCs w:val="16"/>
      </w:rPr>
      <w:instrText xml:space="preserve"> NUMPAGES  \* Arabic  \* MERGEFORMAT </w:instrText>
    </w:r>
    <w:r w:rsidR="00A358BE">
      <w:rPr>
        <w:b/>
        <w:noProof/>
        <w:sz w:val="16"/>
        <w:szCs w:val="16"/>
      </w:rPr>
      <w:fldChar w:fldCharType="separate"/>
    </w:r>
    <w:r w:rsidR="004D53A3" w:rsidRPr="004D53A3">
      <w:rPr>
        <w:b/>
        <w:noProof/>
        <w:sz w:val="16"/>
        <w:szCs w:val="16"/>
      </w:rPr>
      <w:t>2</w:t>
    </w:r>
    <w:r w:rsidR="00A358BE">
      <w:rPr>
        <w:b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FE65" w14:textId="17388463" w:rsidR="00DA2D17" w:rsidRPr="00C9124B" w:rsidRDefault="00DA2D17">
    <w:pPr>
      <w:pStyle w:val="Footer"/>
      <w:jc w:val="right"/>
      <w:rPr>
        <w:sz w:val="18"/>
        <w:szCs w:val="18"/>
      </w:rPr>
    </w:pPr>
    <w:r w:rsidRPr="00C9124B">
      <w:rPr>
        <w:sz w:val="18"/>
        <w:szCs w:val="18"/>
      </w:rPr>
      <w:t xml:space="preserve">Page </w:t>
    </w:r>
    <w:r w:rsidRPr="00C9124B">
      <w:rPr>
        <w:bCs/>
        <w:sz w:val="18"/>
        <w:szCs w:val="18"/>
      </w:rPr>
      <w:fldChar w:fldCharType="begin"/>
    </w:r>
    <w:r w:rsidRPr="00C9124B">
      <w:rPr>
        <w:bCs/>
        <w:sz w:val="18"/>
        <w:szCs w:val="18"/>
      </w:rPr>
      <w:instrText xml:space="preserve"> PAGE </w:instrText>
    </w:r>
    <w:r w:rsidRPr="00C9124B">
      <w:rPr>
        <w:bCs/>
        <w:sz w:val="18"/>
        <w:szCs w:val="18"/>
      </w:rPr>
      <w:fldChar w:fldCharType="separate"/>
    </w:r>
    <w:r w:rsidR="004D53A3">
      <w:rPr>
        <w:bCs/>
        <w:noProof/>
        <w:sz w:val="18"/>
        <w:szCs w:val="18"/>
      </w:rPr>
      <w:t>1</w:t>
    </w:r>
    <w:r w:rsidRPr="00C9124B">
      <w:rPr>
        <w:bCs/>
        <w:sz w:val="18"/>
        <w:szCs w:val="18"/>
      </w:rPr>
      <w:fldChar w:fldCharType="end"/>
    </w:r>
    <w:r w:rsidRPr="00C9124B">
      <w:rPr>
        <w:sz w:val="18"/>
        <w:szCs w:val="18"/>
      </w:rPr>
      <w:t xml:space="preserve"> of </w:t>
    </w:r>
    <w:r w:rsidRPr="00C9124B">
      <w:rPr>
        <w:bCs/>
        <w:sz w:val="18"/>
        <w:szCs w:val="18"/>
      </w:rPr>
      <w:fldChar w:fldCharType="begin"/>
    </w:r>
    <w:r w:rsidRPr="00C9124B">
      <w:rPr>
        <w:bCs/>
        <w:sz w:val="18"/>
        <w:szCs w:val="18"/>
      </w:rPr>
      <w:instrText xml:space="preserve"> NUMPAGES  </w:instrText>
    </w:r>
    <w:r w:rsidRPr="00C9124B">
      <w:rPr>
        <w:bCs/>
        <w:sz w:val="18"/>
        <w:szCs w:val="18"/>
      </w:rPr>
      <w:fldChar w:fldCharType="separate"/>
    </w:r>
    <w:r w:rsidR="004D53A3">
      <w:rPr>
        <w:bCs/>
        <w:noProof/>
        <w:sz w:val="18"/>
        <w:szCs w:val="18"/>
      </w:rPr>
      <w:t>2</w:t>
    </w:r>
    <w:r w:rsidRPr="00C9124B">
      <w:rPr>
        <w:bCs/>
        <w:sz w:val="18"/>
        <w:szCs w:val="18"/>
      </w:rPr>
      <w:fldChar w:fldCharType="end"/>
    </w:r>
  </w:p>
  <w:p w14:paraId="7691429B" w14:textId="77777777" w:rsidR="00DA2D17" w:rsidRDefault="00DA2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7BA08" w14:textId="77777777" w:rsidR="00C73954" w:rsidRDefault="00C73954">
      <w:r>
        <w:separator/>
      </w:r>
    </w:p>
  </w:footnote>
  <w:footnote w:type="continuationSeparator" w:id="0">
    <w:p w14:paraId="5353663B" w14:textId="77777777" w:rsidR="00C73954" w:rsidRDefault="00C7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5130"/>
    <w:multiLevelType w:val="hybridMultilevel"/>
    <w:tmpl w:val="CAEA09C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71B141B"/>
    <w:multiLevelType w:val="hybridMultilevel"/>
    <w:tmpl w:val="B61CF782"/>
    <w:lvl w:ilvl="0" w:tplc="1E66B7B8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80A75BA"/>
    <w:multiLevelType w:val="hybridMultilevel"/>
    <w:tmpl w:val="54DCE04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B46423"/>
    <w:multiLevelType w:val="hybridMultilevel"/>
    <w:tmpl w:val="CFD235E6"/>
    <w:lvl w:ilvl="0" w:tplc="0C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" w15:restartNumberingAfterBreak="0">
    <w:nsid w:val="266244C5"/>
    <w:multiLevelType w:val="hybridMultilevel"/>
    <w:tmpl w:val="4C54AC8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F73122"/>
    <w:multiLevelType w:val="hybridMultilevel"/>
    <w:tmpl w:val="631C8364"/>
    <w:lvl w:ilvl="0" w:tplc="0C0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6" w15:restartNumberingAfterBreak="0">
    <w:nsid w:val="38717BF0"/>
    <w:multiLevelType w:val="hybridMultilevel"/>
    <w:tmpl w:val="CD62BA5A"/>
    <w:lvl w:ilvl="0" w:tplc="0C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7" w15:restartNumberingAfterBreak="0">
    <w:nsid w:val="495F13EB"/>
    <w:multiLevelType w:val="hybridMultilevel"/>
    <w:tmpl w:val="7FC07E32"/>
    <w:lvl w:ilvl="0" w:tplc="0C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8" w15:restartNumberingAfterBreak="0">
    <w:nsid w:val="4FB513C6"/>
    <w:multiLevelType w:val="hybridMultilevel"/>
    <w:tmpl w:val="80F24EE4"/>
    <w:lvl w:ilvl="0" w:tplc="0C09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9" w15:restartNumberingAfterBreak="0">
    <w:nsid w:val="5DF13D33"/>
    <w:multiLevelType w:val="hybridMultilevel"/>
    <w:tmpl w:val="851E6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5230A"/>
    <w:multiLevelType w:val="hybridMultilevel"/>
    <w:tmpl w:val="EAD8E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045BD"/>
    <w:multiLevelType w:val="hybridMultilevel"/>
    <w:tmpl w:val="C87A838E"/>
    <w:lvl w:ilvl="0" w:tplc="0C09000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17" w:hanging="360"/>
      </w:pPr>
      <w:rPr>
        <w:rFonts w:ascii="Wingdings" w:hAnsi="Wingdings" w:hint="default"/>
      </w:rPr>
    </w:lvl>
  </w:abstractNum>
  <w:abstractNum w:abstractNumId="12" w15:restartNumberingAfterBreak="0">
    <w:nsid w:val="7021740E"/>
    <w:multiLevelType w:val="hybridMultilevel"/>
    <w:tmpl w:val="16366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0301D"/>
    <w:multiLevelType w:val="hybridMultilevel"/>
    <w:tmpl w:val="FCDC0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51BED"/>
    <w:multiLevelType w:val="hybridMultilevel"/>
    <w:tmpl w:val="13D67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A6437"/>
    <w:multiLevelType w:val="multilevel"/>
    <w:tmpl w:val="B598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6304FB"/>
    <w:multiLevelType w:val="hybridMultilevel"/>
    <w:tmpl w:val="92E86142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5"/>
  </w:num>
  <w:num w:numId="11">
    <w:abstractNumId w:val="16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13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08"/>
    <w:rsid w:val="00001171"/>
    <w:rsid w:val="00002E3D"/>
    <w:rsid w:val="00024829"/>
    <w:rsid w:val="00027BB5"/>
    <w:rsid w:val="00031250"/>
    <w:rsid w:val="000316D6"/>
    <w:rsid w:val="0003244D"/>
    <w:rsid w:val="00033A39"/>
    <w:rsid w:val="00035A0B"/>
    <w:rsid w:val="00037E57"/>
    <w:rsid w:val="000422EA"/>
    <w:rsid w:val="00056C6E"/>
    <w:rsid w:val="00056C91"/>
    <w:rsid w:val="00060FCF"/>
    <w:rsid w:val="0006506B"/>
    <w:rsid w:val="0007100B"/>
    <w:rsid w:val="00071102"/>
    <w:rsid w:val="00080DD4"/>
    <w:rsid w:val="00087A96"/>
    <w:rsid w:val="00096959"/>
    <w:rsid w:val="000A0326"/>
    <w:rsid w:val="000A273B"/>
    <w:rsid w:val="000A2B8E"/>
    <w:rsid w:val="000A4D74"/>
    <w:rsid w:val="000A6381"/>
    <w:rsid w:val="000B7457"/>
    <w:rsid w:val="000D48B4"/>
    <w:rsid w:val="000E28C6"/>
    <w:rsid w:val="000E3646"/>
    <w:rsid w:val="000E4DDB"/>
    <w:rsid w:val="00102589"/>
    <w:rsid w:val="00107879"/>
    <w:rsid w:val="00110382"/>
    <w:rsid w:val="00110397"/>
    <w:rsid w:val="0011356B"/>
    <w:rsid w:val="001165DC"/>
    <w:rsid w:val="00116A31"/>
    <w:rsid w:val="00117EA5"/>
    <w:rsid w:val="0012006E"/>
    <w:rsid w:val="00124DF8"/>
    <w:rsid w:val="00126903"/>
    <w:rsid w:val="0013245A"/>
    <w:rsid w:val="0014211D"/>
    <w:rsid w:val="00143743"/>
    <w:rsid w:val="00145949"/>
    <w:rsid w:val="00147306"/>
    <w:rsid w:val="00155134"/>
    <w:rsid w:val="0016368C"/>
    <w:rsid w:val="00163B78"/>
    <w:rsid w:val="001733DE"/>
    <w:rsid w:val="001741E0"/>
    <w:rsid w:val="00174D60"/>
    <w:rsid w:val="00174ED8"/>
    <w:rsid w:val="00181BCD"/>
    <w:rsid w:val="001856BE"/>
    <w:rsid w:val="00186678"/>
    <w:rsid w:val="001871E5"/>
    <w:rsid w:val="00190B64"/>
    <w:rsid w:val="0019474B"/>
    <w:rsid w:val="00194BEB"/>
    <w:rsid w:val="001B0C0C"/>
    <w:rsid w:val="001B3826"/>
    <w:rsid w:val="001B4194"/>
    <w:rsid w:val="001B7737"/>
    <w:rsid w:val="001C6739"/>
    <w:rsid w:val="001D0695"/>
    <w:rsid w:val="001D0E04"/>
    <w:rsid w:val="001E16DB"/>
    <w:rsid w:val="001E24EE"/>
    <w:rsid w:val="001E2697"/>
    <w:rsid w:val="001E6A29"/>
    <w:rsid w:val="001E717F"/>
    <w:rsid w:val="001F1B18"/>
    <w:rsid w:val="001F2732"/>
    <w:rsid w:val="001F34D7"/>
    <w:rsid w:val="001F4E04"/>
    <w:rsid w:val="00202FA7"/>
    <w:rsid w:val="00204364"/>
    <w:rsid w:val="00206EE3"/>
    <w:rsid w:val="00213982"/>
    <w:rsid w:val="00213D15"/>
    <w:rsid w:val="0021677B"/>
    <w:rsid w:val="002170FB"/>
    <w:rsid w:val="00222D1C"/>
    <w:rsid w:val="002231EB"/>
    <w:rsid w:val="002348E1"/>
    <w:rsid w:val="00235B2D"/>
    <w:rsid w:val="00237AD8"/>
    <w:rsid w:val="002445AB"/>
    <w:rsid w:val="00253416"/>
    <w:rsid w:val="00255CA8"/>
    <w:rsid w:val="0025768B"/>
    <w:rsid w:val="00260D3B"/>
    <w:rsid w:val="00264103"/>
    <w:rsid w:val="00266E28"/>
    <w:rsid w:val="00267CBB"/>
    <w:rsid w:val="00294F7D"/>
    <w:rsid w:val="00296219"/>
    <w:rsid w:val="002A3E17"/>
    <w:rsid w:val="002B0524"/>
    <w:rsid w:val="002B4826"/>
    <w:rsid w:val="002C0A13"/>
    <w:rsid w:val="002C452F"/>
    <w:rsid w:val="002C7764"/>
    <w:rsid w:val="002E1770"/>
    <w:rsid w:val="002E62C9"/>
    <w:rsid w:val="002E7718"/>
    <w:rsid w:val="002F0B6F"/>
    <w:rsid w:val="002F2037"/>
    <w:rsid w:val="002F6905"/>
    <w:rsid w:val="003012CA"/>
    <w:rsid w:val="00303054"/>
    <w:rsid w:val="00303EBD"/>
    <w:rsid w:val="00310060"/>
    <w:rsid w:val="00314EAD"/>
    <w:rsid w:val="00322B21"/>
    <w:rsid w:val="00331900"/>
    <w:rsid w:val="00336939"/>
    <w:rsid w:val="00336B18"/>
    <w:rsid w:val="00341D94"/>
    <w:rsid w:val="00341DD1"/>
    <w:rsid w:val="00344B72"/>
    <w:rsid w:val="003509CA"/>
    <w:rsid w:val="003521B9"/>
    <w:rsid w:val="0035503F"/>
    <w:rsid w:val="00355B63"/>
    <w:rsid w:val="003563A2"/>
    <w:rsid w:val="003675E3"/>
    <w:rsid w:val="00372AF4"/>
    <w:rsid w:val="00374C85"/>
    <w:rsid w:val="003768D4"/>
    <w:rsid w:val="00382821"/>
    <w:rsid w:val="003840D3"/>
    <w:rsid w:val="00391DD7"/>
    <w:rsid w:val="00394237"/>
    <w:rsid w:val="0039559E"/>
    <w:rsid w:val="003A48E7"/>
    <w:rsid w:val="003A7E7C"/>
    <w:rsid w:val="003B4CEA"/>
    <w:rsid w:val="003B705B"/>
    <w:rsid w:val="003C3A0A"/>
    <w:rsid w:val="003D0796"/>
    <w:rsid w:val="003D71B5"/>
    <w:rsid w:val="003D74F6"/>
    <w:rsid w:val="003E0F99"/>
    <w:rsid w:val="003E64AA"/>
    <w:rsid w:val="003E675C"/>
    <w:rsid w:val="003F0435"/>
    <w:rsid w:val="003F0924"/>
    <w:rsid w:val="003F4E81"/>
    <w:rsid w:val="004047E3"/>
    <w:rsid w:val="0040646A"/>
    <w:rsid w:val="00413AF3"/>
    <w:rsid w:val="00416B22"/>
    <w:rsid w:val="0041788E"/>
    <w:rsid w:val="0042311B"/>
    <w:rsid w:val="004270A0"/>
    <w:rsid w:val="0044016F"/>
    <w:rsid w:val="00447B01"/>
    <w:rsid w:val="00457629"/>
    <w:rsid w:val="00463E77"/>
    <w:rsid w:val="0047363E"/>
    <w:rsid w:val="0047696D"/>
    <w:rsid w:val="004906FE"/>
    <w:rsid w:val="00493EAE"/>
    <w:rsid w:val="004A12B6"/>
    <w:rsid w:val="004A2B2B"/>
    <w:rsid w:val="004B2A67"/>
    <w:rsid w:val="004B3E5C"/>
    <w:rsid w:val="004B4BA7"/>
    <w:rsid w:val="004B66C2"/>
    <w:rsid w:val="004C1919"/>
    <w:rsid w:val="004C4356"/>
    <w:rsid w:val="004C6615"/>
    <w:rsid w:val="004C773C"/>
    <w:rsid w:val="004D5108"/>
    <w:rsid w:val="004D53A3"/>
    <w:rsid w:val="004E50AC"/>
    <w:rsid w:val="004E7690"/>
    <w:rsid w:val="004F4005"/>
    <w:rsid w:val="004F436E"/>
    <w:rsid w:val="004F64CD"/>
    <w:rsid w:val="0050252C"/>
    <w:rsid w:val="00514DD5"/>
    <w:rsid w:val="00517945"/>
    <w:rsid w:val="00520183"/>
    <w:rsid w:val="00521D6E"/>
    <w:rsid w:val="00523DAA"/>
    <w:rsid w:val="00530AB5"/>
    <w:rsid w:val="0053359F"/>
    <w:rsid w:val="00536284"/>
    <w:rsid w:val="00553578"/>
    <w:rsid w:val="005549D5"/>
    <w:rsid w:val="00557411"/>
    <w:rsid w:val="00557CCF"/>
    <w:rsid w:val="00561912"/>
    <w:rsid w:val="00563DC0"/>
    <w:rsid w:val="00564641"/>
    <w:rsid w:val="0057094A"/>
    <w:rsid w:val="005732B6"/>
    <w:rsid w:val="0057493F"/>
    <w:rsid w:val="00581E06"/>
    <w:rsid w:val="005821C9"/>
    <w:rsid w:val="00582911"/>
    <w:rsid w:val="00583014"/>
    <w:rsid w:val="005910B2"/>
    <w:rsid w:val="005A229A"/>
    <w:rsid w:val="005A531D"/>
    <w:rsid w:val="005C11D6"/>
    <w:rsid w:val="005C3830"/>
    <w:rsid w:val="005C3FC7"/>
    <w:rsid w:val="005C7F09"/>
    <w:rsid w:val="005D0042"/>
    <w:rsid w:val="005D3211"/>
    <w:rsid w:val="005D3785"/>
    <w:rsid w:val="005E1718"/>
    <w:rsid w:val="005E2DB3"/>
    <w:rsid w:val="005E3CF9"/>
    <w:rsid w:val="005E4A66"/>
    <w:rsid w:val="005F1CA4"/>
    <w:rsid w:val="005F4C86"/>
    <w:rsid w:val="00606671"/>
    <w:rsid w:val="00606894"/>
    <w:rsid w:val="006138E8"/>
    <w:rsid w:val="00614A89"/>
    <w:rsid w:val="00614DB8"/>
    <w:rsid w:val="00615EDA"/>
    <w:rsid w:val="006357EF"/>
    <w:rsid w:val="00636E34"/>
    <w:rsid w:val="006379E8"/>
    <w:rsid w:val="0064602C"/>
    <w:rsid w:val="00651E3F"/>
    <w:rsid w:val="0065681E"/>
    <w:rsid w:val="00660716"/>
    <w:rsid w:val="00663B2E"/>
    <w:rsid w:val="00672C88"/>
    <w:rsid w:val="00680B84"/>
    <w:rsid w:val="00683222"/>
    <w:rsid w:val="0069129D"/>
    <w:rsid w:val="006924D9"/>
    <w:rsid w:val="00692DC8"/>
    <w:rsid w:val="006A29E8"/>
    <w:rsid w:val="006A47C0"/>
    <w:rsid w:val="006A49EA"/>
    <w:rsid w:val="006B25F6"/>
    <w:rsid w:val="006B2C4B"/>
    <w:rsid w:val="006B3320"/>
    <w:rsid w:val="006B4753"/>
    <w:rsid w:val="006D506A"/>
    <w:rsid w:val="006D556C"/>
    <w:rsid w:val="006D613E"/>
    <w:rsid w:val="006E4132"/>
    <w:rsid w:val="006F0244"/>
    <w:rsid w:val="00712EF1"/>
    <w:rsid w:val="00716A1F"/>
    <w:rsid w:val="007219A6"/>
    <w:rsid w:val="007252F3"/>
    <w:rsid w:val="00735330"/>
    <w:rsid w:val="007414AA"/>
    <w:rsid w:val="00743094"/>
    <w:rsid w:val="00747FD4"/>
    <w:rsid w:val="007517FD"/>
    <w:rsid w:val="00755C30"/>
    <w:rsid w:val="00764BF9"/>
    <w:rsid w:val="007658C0"/>
    <w:rsid w:val="007731D4"/>
    <w:rsid w:val="00774F9D"/>
    <w:rsid w:val="00775C4D"/>
    <w:rsid w:val="00776AA5"/>
    <w:rsid w:val="00776FC8"/>
    <w:rsid w:val="007808EB"/>
    <w:rsid w:val="00780D7E"/>
    <w:rsid w:val="00781E4F"/>
    <w:rsid w:val="00786F31"/>
    <w:rsid w:val="00797368"/>
    <w:rsid w:val="007A0B97"/>
    <w:rsid w:val="007A6B79"/>
    <w:rsid w:val="007B7298"/>
    <w:rsid w:val="007C5014"/>
    <w:rsid w:val="007C58E6"/>
    <w:rsid w:val="007C65F7"/>
    <w:rsid w:val="007D15E9"/>
    <w:rsid w:val="007D41B5"/>
    <w:rsid w:val="007D4715"/>
    <w:rsid w:val="007D510F"/>
    <w:rsid w:val="007D7547"/>
    <w:rsid w:val="007E39BE"/>
    <w:rsid w:val="007E44FD"/>
    <w:rsid w:val="007E559B"/>
    <w:rsid w:val="007E58BD"/>
    <w:rsid w:val="007E5C10"/>
    <w:rsid w:val="007F4ADC"/>
    <w:rsid w:val="007F7FD2"/>
    <w:rsid w:val="00800AEF"/>
    <w:rsid w:val="00813BD3"/>
    <w:rsid w:val="008150AB"/>
    <w:rsid w:val="00816AD2"/>
    <w:rsid w:val="00817E4C"/>
    <w:rsid w:val="008256D5"/>
    <w:rsid w:val="0082714C"/>
    <w:rsid w:val="00837A48"/>
    <w:rsid w:val="008405DA"/>
    <w:rsid w:val="008415A2"/>
    <w:rsid w:val="0084335C"/>
    <w:rsid w:val="00846751"/>
    <w:rsid w:val="00853F48"/>
    <w:rsid w:val="00854E70"/>
    <w:rsid w:val="00855650"/>
    <w:rsid w:val="00855B65"/>
    <w:rsid w:val="00862998"/>
    <w:rsid w:val="0086373F"/>
    <w:rsid w:val="00866262"/>
    <w:rsid w:val="00871803"/>
    <w:rsid w:val="0087675F"/>
    <w:rsid w:val="008777C1"/>
    <w:rsid w:val="00885C4A"/>
    <w:rsid w:val="0088686C"/>
    <w:rsid w:val="008A0A88"/>
    <w:rsid w:val="008A5389"/>
    <w:rsid w:val="008A6F00"/>
    <w:rsid w:val="008B29E3"/>
    <w:rsid w:val="008B4390"/>
    <w:rsid w:val="008C24CA"/>
    <w:rsid w:val="008C3684"/>
    <w:rsid w:val="008D0577"/>
    <w:rsid w:val="008D41B0"/>
    <w:rsid w:val="008D485E"/>
    <w:rsid w:val="008E735B"/>
    <w:rsid w:val="008F01A9"/>
    <w:rsid w:val="008F3978"/>
    <w:rsid w:val="008F5539"/>
    <w:rsid w:val="00901DA2"/>
    <w:rsid w:val="0090273D"/>
    <w:rsid w:val="00910DAD"/>
    <w:rsid w:val="009127BA"/>
    <w:rsid w:val="009153AE"/>
    <w:rsid w:val="00916651"/>
    <w:rsid w:val="00920326"/>
    <w:rsid w:val="0092166F"/>
    <w:rsid w:val="009262D3"/>
    <w:rsid w:val="00927D46"/>
    <w:rsid w:val="0093194F"/>
    <w:rsid w:val="009326BB"/>
    <w:rsid w:val="00934317"/>
    <w:rsid w:val="00946973"/>
    <w:rsid w:val="009526E7"/>
    <w:rsid w:val="00957ACB"/>
    <w:rsid w:val="00960528"/>
    <w:rsid w:val="00962E33"/>
    <w:rsid w:val="00966AE1"/>
    <w:rsid w:val="0097241E"/>
    <w:rsid w:val="00972B75"/>
    <w:rsid w:val="00977701"/>
    <w:rsid w:val="009921FD"/>
    <w:rsid w:val="00996716"/>
    <w:rsid w:val="009A36A6"/>
    <w:rsid w:val="009A541A"/>
    <w:rsid w:val="009A5F3E"/>
    <w:rsid w:val="009B0503"/>
    <w:rsid w:val="009B2C13"/>
    <w:rsid w:val="009B7CDD"/>
    <w:rsid w:val="009C0517"/>
    <w:rsid w:val="009C0519"/>
    <w:rsid w:val="009C286A"/>
    <w:rsid w:val="009C5CE3"/>
    <w:rsid w:val="009D3FE5"/>
    <w:rsid w:val="009D599B"/>
    <w:rsid w:val="009D7C64"/>
    <w:rsid w:val="009E6192"/>
    <w:rsid w:val="009E7515"/>
    <w:rsid w:val="00A033E6"/>
    <w:rsid w:val="00A05CCB"/>
    <w:rsid w:val="00A15674"/>
    <w:rsid w:val="00A21B87"/>
    <w:rsid w:val="00A30736"/>
    <w:rsid w:val="00A3400D"/>
    <w:rsid w:val="00A358BE"/>
    <w:rsid w:val="00A4187E"/>
    <w:rsid w:val="00A47288"/>
    <w:rsid w:val="00A5021C"/>
    <w:rsid w:val="00A50DB7"/>
    <w:rsid w:val="00A53761"/>
    <w:rsid w:val="00A66B36"/>
    <w:rsid w:val="00A70F29"/>
    <w:rsid w:val="00A906AB"/>
    <w:rsid w:val="00A911B4"/>
    <w:rsid w:val="00A960AC"/>
    <w:rsid w:val="00AB1F17"/>
    <w:rsid w:val="00AB5ABE"/>
    <w:rsid w:val="00AB6023"/>
    <w:rsid w:val="00AB7157"/>
    <w:rsid w:val="00AC4124"/>
    <w:rsid w:val="00AC698C"/>
    <w:rsid w:val="00AD1008"/>
    <w:rsid w:val="00AD37F1"/>
    <w:rsid w:val="00AE4936"/>
    <w:rsid w:val="00AE7043"/>
    <w:rsid w:val="00AF1E1D"/>
    <w:rsid w:val="00AF2CD2"/>
    <w:rsid w:val="00AF4E89"/>
    <w:rsid w:val="00AF6E96"/>
    <w:rsid w:val="00B00D61"/>
    <w:rsid w:val="00B00DE6"/>
    <w:rsid w:val="00B02C95"/>
    <w:rsid w:val="00B0361A"/>
    <w:rsid w:val="00B05ABB"/>
    <w:rsid w:val="00B12131"/>
    <w:rsid w:val="00B22481"/>
    <w:rsid w:val="00B23CD1"/>
    <w:rsid w:val="00B340CA"/>
    <w:rsid w:val="00B36E09"/>
    <w:rsid w:val="00B36ECB"/>
    <w:rsid w:val="00B402D6"/>
    <w:rsid w:val="00B4057B"/>
    <w:rsid w:val="00B437DA"/>
    <w:rsid w:val="00B53736"/>
    <w:rsid w:val="00B5528F"/>
    <w:rsid w:val="00B63124"/>
    <w:rsid w:val="00B638ED"/>
    <w:rsid w:val="00B67143"/>
    <w:rsid w:val="00B71A28"/>
    <w:rsid w:val="00B75DFF"/>
    <w:rsid w:val="00B77506"/>
    <w:rsid w:val="00B8471D"/>
    <w:rsid w:val="00B921CD"/>
    <w:rsid w:val="00BA33ED"/>
    <w:rsid w:val="00BA3623"/>
    <w:rsid w:val="00BA6E85"/>
    <w:rsid w:val="00BB6A3A"/>
    <w:rsid w:val="00BC5F1B"/>
    <w:rsid w:val="00BD3E58"/>
    <w:rsid w:val="00BD5748"/>
    <w:rsid w:val="00BD6E04"/>
    <w:rsid w:val="00BE5F0C"/>
    <w:rsid w:val="00BF0D09"/>
    <w:rsid w:val="00C02393"/>
    <w:rsid w:val="00C02CBA"/>
    <w:rsid w:val="00C17770"/>
    <w:rsid w:val="00C1790C"/>
    <w:rsid w:val="00C31296"/>
    <w:rsid w:val="00C358ED"/>
    <w:rsid w:val="00C40F32"/>
    <w:rsid w:val="00C44C85"/>
    <w:rsid w:val="00C47182"/>
    <w:rsid w:val="00C47A08"/>
    <w:rsid w:val="00C51934"/>
    <w:rsid w:val="00C53E2E"/>
    <w:rsid w:val="00C558A6"/>
    <w:rsid w:val="00C60E30"/>
    <w:rsid w:val="00C71800"/>
    <w:rsid w:val="00C7284F"/>
    <w:rsid w:val="00C73954"/>
    <w:rsid w:val="00C740C6"/>
    <w:rsid w:val="00C80412"/>
    <w:rsid w:val="00C84DE3"/>
    <w:rsid w:val="00C87EC1"/>
    <w:rsid w:val="00C904E4"/>
    <w:rsid w:val="00C9124B"/>
    <w:rsid w:val="00C96C60"/>
    <w:rsid w:val="00C979AF"/>
    <w:rsid w:val="00CA046B"/>
    <w:rsid w:val="00CA29B8"/>
    <w:rsid w:val="00CA2A90"/>
    <w:rsid w:val="00CA3FAB"/>
    <w:rsid w:val="00CB775C"/>
    <w:rsid w:val="00CC0755"/>
    <w:rsid w:val="00CC1526"/>
    <w:rsid w:val="00CC3C2B"/>
    <w:rsid w:val="00CC44FD"/>
    <w:rsid w:val="00CD0C3A"/>
    <w:rsid w:val="00CD569C"/>
    <w:rsid w:val="00CE20A1"/>
    <w:rsid w:val="00CE3D92"/>
    <w:rsid w:val="00CF2157"/>
    <w:rsid w:val="00D00EC0"/>
    <w:rsid w:val="00D01AAB"/>
    <w:rsid w:val="00D14B2C"/>
    <w:rsid w:val="00D15D86"/>
    <w:rsid w:val="00D246FA"/>
    <w:rsid w:val="00D313D5"/>
    <w:rsid w:val="00D401C0"/>
    <w:rsid w:val="00D425AB"/>
    <w:rsid w:val="00D44309"/>
    <w:rsid w:val="00D46A70"/>
    <w:rsid w:val="00D52F94"/>
    <w:rsid w:val="00D679EF"/>
    <w:rsid w:val="00D70616"/>
    <w:rsid w:val="00D73C5B"/>
    <w:rsid w:val="00D73F51"/>
    <w:rsid w:val="00D7615F"/>
    <w:rsid w:val="00D76FCF"/>
    <w:rsid w:val="00D77F6A"/>
    <w:rsid w:val="00D80FFA"/>
    <w:rsid w:val="00D81906"/>
    <w:rsid w:val="00D823A3"/>
    <w:rsid w:val="00D920F9"/>
    <w:rsid w:val="00D92B76"/>
    <w:rsid w:val="00D93C3A"/>
    <w:rsid w:val="00D970EB"/>
    <w:rsid w:val="00DA2D17"/>
    <w:rsid w:val="00DB18CC"/>
    <w:rsid w:val="00DB25B4"/>
    <w:rsid w:val="00DB2B23"/>
    <w:rsid w:val="00DB6C6B"/>
    <w:rsid w:val="00DC113B"/>
    <w:rsid w:val="00DC6808"/>
    <w:rsid w:val="00DD610D"/>
    <w:rsid w:val="00DD7EF3"/>
    <w:rsid w:val="00DE1C10"/>
    <w:rsid w:val="00DF4FB2"/>
    <w:rsid w:val="00DF571E"/>
    <w:rsid w:val="00DF5C21"/>
    <w:rsid w:val="00E0187A"/>
    <w:rsid w:val="00E040EF"/>
    <w:rsid w:val="00E1165B"/>
    <w:rsid w:val="00E17404"/>
    <w:rsid w:val="00E45EDC"/>
    <w:rsid w:val="00E50EDE"/>
    <w:rsid w:val="00E541C0"/>
    <w:rsid w:val="00E666B0"/>
    <w:rsid w:val="00E67BDA"/>
    <w:rsid w:val="00E67D04"/>
    <w:rsid w:val="00E73076"/>
    <w:rsid w:val="00E74B89"/>
    <w:rsid w:val="00E76AB1"/>
    <w:rsid w:val="00E83AEF"/>
    <w:rsid w:val="00E83D97"/>
    <w:rsid w:val="00E85EAF"/>
    <w:rsid w:val="00E91BD6"/>
    <w:rsid w:val="00E926CB"/>
    <w:rsid w:val="00E92755"/>
    <w:rsid w:val="00EA2407"/>
    <w:rsid w:val="00EA5C46"/>
    <w:rsid w:val="00EB29D3"/>
    <w:rsid w:val="00EB2E0F"/>
    <w:rsid w:val="00EC7746"/>
    <w:rsid w:val="00ED0889"/>
    <w:rsid w:val="00ED16CA"/>
    <w:rsid w:val="00ED6165"/>
    <w:rsid w:val="00ED7B66"/>
    <w:rsid w:val="00EE16EF"/>
    <w:rsid w:val="00EE34C5"/>
    <w:rsid w:val="00EE5372"/>
    <w:rsid w:val="00EF1FB2"/>
    <w:rsid w:val="00EF2226"/>
    <w:rsid w:val="00EF3925"/>
    <w:rsid w:val="00EF3D83"/>
    <w:rsid w:val="00F05DED"/>
    <w:rsid w:val="00F15A01"/>
    <w:rsid w:val="00F22EC8"/>
    <w:rsid w:val="00F33C1A"/>
    <w:rsid w:val="00F44A47"/>
    <w:rsid w:val="00F45513"/>
    <w:rsid w:val="00F52AC9"/>
    <w:rsid w:val="00F52D70"/>
    <w:rsid w:val="00F61B36"/>
    <w:rsid w:val="00F63700"/>
    <w:rsid w:val="00F65F71"/>
    <w:rsid w:val="00F80287"/>
    <w:rsid w:val="00F8252D"/>
    <w:rsid w:val="00F84F9B"/>
    <w:rsid w:val="00F85CBE"/>
    <w:rsid w:val="00F92376"/>
    <w:rsid w:val="00F931CF"/>
    <w:rsid w:val="00F937DE"/>
    <w:rsid w:val="00FA685F"/>
    <w:rsid w:val="00FB458A"/>
    <w:rsid w:val="00FB4A2F"/>
    <w:rsid w:val="00FB52B4"/>
    <w:rsid w:val="00FB6797"/>
    <w:rsid w:val="00FC4758"/>
    <w:rsid w:val="00FC4C5A"/>
    <w:rsid w:val="00FD0981"/>
    <w:rsid w:val="00FD2065"/>
    <w:rsid w:val="00FD3B27"/>
    <w:rsid w:val="00FE2CF3"/>
    <w:rsid w:val="00FE51C7"/>
    <w:rsid w:val="00FE5817"/>
    <w:rsid w:val="00FF2B24"/>
    <w:rsid w:val="00FF3479"/>
    <w:rsid w:val="00FF4C50"/>
    <w:rsid w:val="00FF6E3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D1E1F"/>
  <w15:docId w15:val="{B617CBF5-DB58-45CE-9402-5A99FBD9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2400"/>
        <w:tab w:val="right" w:pos="8400"/>
      </w:tabs>
      <w:ind w:left="1440"/>
      <w:jc w:val="both"/>
      <w:outlineLvl w:val="3"/>
    </w:pPr>
    <w:rPr>
      <w:rFonts w:ascii="Arial" w:hAnsi="Arial"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2410"/>
        <w:tab w:val="right" w:pos="8400"/>
      </w:tabs>
      <w:jc w:val="both"/>
      <w:outlineLvl w:val="4"/>
    </w:pPr>
    <w:rPr>
      <w:rFonts w:ascii="Arial" w:hAnsi="Arial"/>
      <w:sz w:val="24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right" w:pos="8400"/>
      </w:tabs>
      <w:ind w:left="567" w:hanging="567"/>
      <w:jc w:val="both"/>
      <w:outlineLvl w:val="5"/>
    </w:pPr>
    <w:rPr>
      <w:rFonts w:ascii="Arial" w:hAnsi="Arial"/>
      <w:b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right" w:pos="8789"/>
      </w:tabs>
      <w:jc w:val="both"/>
      <w:outlineLvl w:val="6"/>
    </w:pPr>
    <w:rPr>
      <w:rFonts w:ascii="Arial" w:hAnsi="Arial"/>
      <w:bCs/>
      <w:sz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18" w:hanging="698"/>
      <w:jc w:val="both"/>
    </w:pPr>
    <w:rPr>
      <w:rFonts w:ascii="Arial" w:hAnsi="Arial"/>
      <w:bCs/>
      <w:sz w:val="24"/>
      <w:lang w:val="en-AU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32"/>
      <w:lang w:val="en-AU"/>
    </w:rPr>
  </w:style>
  <w:style w:type="paragraph" w:styleId="BodyTextIndent2">
    <w:name w:val="Body Text Indent 2"/>
    <w:basedOn w:val="Normal"/>
    <w:link w:val="BodyTextIndent2Char"/>
    <w:pPr>
      <w:tabs>
        <w:tab w:val="right" w:pos="8400"/>
      </w:tabs>
      <w:ind w:left="720"/>
      <w:jc w:val="both"/>
    </w:pPr>
    <w:rPr>
      <w:rFonts w:ascii="Arial" w:hAnsi="Arial"/>
      <w:bCs/>
      <w:sz w:val="24"/>
      <w:lang w:val="en-AU"/>
    </w:rPr>
  </w:style>
  <w:style w:type="paragraph" w:styleId="BodyTextIndent3">
    <w:name w:val="Body Text Indent 3"/>
    <w:basedOn w:val="Normal"/>
    <w:pPr>
      <w:tabs>
        <w:tab w:val="right" w:pos="8400"/>
      </w:tabs>
      <w:ind w:left="1134" w:hanging="567"/>
      <w:jc w:val="both"/>
    </w:pPr>
    <w:rPr>
      <w:rFonts w:ascii="Arial" w:hAnsi="Arial"/>
      <w:bCs/>
      <w:sz w:val="24"/>
      <w:lang w:val="en-AU"/>
    </w:rPr>
  </w:style>
  <w:style w:type="character" w:styleId="Hyperlink">
    <w:name w:val="Hyperlink"/>
    <w:uiPriority w:val="99"/>
    <w:unhideWhenUsed/>
    <w:rsid w:val="00E9275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275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92755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3194F"/>
  </w:style>
  <w:style w:type="paragraph" w:styleId="ListParagraph">
    <w:name w:val="List Paragraph"/>
    <w:basedOn w:val="Normal"/>
    <w:uiPriority w:val="34"/>
    <w:qFormat/>
    <w:rsid w:val="00C904E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76F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6FC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9124B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581E06"/>
    <w:pPr>
      <w:spacing w:after="200"/>
    </w:pPr>
    <w:rPr>
      <w:rFonts w:ascii="Calibri" w:hAnsi="Calibri"/>
      <w:lang w:val="en-AU" w:eastAsia="en-AU"/>
    </w:rPr>
  </w:style>
  <w:style w:type="character" w:customStyle="1" w:styleId="CommentTextChar">
    <w:name w:val="Comment Text Char"/>
    <w:link w:val="CommentText"/>
    <w:uiPriority w:val="99"/>
    <w:rsid w:val="00581E06"/>
    <w:rPr>
      <w:rFonts w:ascii="Calibri" w:hAnsi="Calibri"/>
    </w:rPr>
  </w:style>
  <w:style w:type="character" w:customStyle="1" w:styleId="BodyTextIndent2Char">
    <w:name w:val="Body Text Indent 2 Char"/>
    <w:basedOn w:val="DefaultParagraphFont"/>
    <w:link w:val="BodyTextIndent2"/>
    <w:rsid w:val="00FE2CF3"/>
    <w:rPr>
      <w:rFonts w:ascii="Arial" w:hAnsi="Arial"/>
      <w:bCs/>
      <w:sz w:val="24"/>
      <w:lang w:eastAsia="en-US"/>
    </w:rPr>
  </w:style>
  <w:style w:type="paragraph" w:customStyle="1" w:styleId="Default">
    <w:name w:val="Default"/>
    <w:rsid w:val="00B847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5E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EAF"/>
    <w:pPr>
      <w:spacing w:after="0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5EAF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F112B-20B0-41B8-A1C2-9450162D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COTRB Audioconference</vt:lpstr>
    </vt:vector>
  </TitlesOfParts>
  <Company>Daw Park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COTRB Audioconference</dc:title>
  <dc:creator>Brenton John Kortman</dc:creator>
  <cp:lastModifiedBy>Julia</cp:lastModifiedBy>
  <cp:revision>5</cp:revision>
  <cp:lastPrinted>2018-10-04T02:42:00Z</cp:lastPrinted>
  <dcterms:created xsi:type="dcterms:W3CDTF">2018-08-14T03:41:00Z</dcterms:created>
  <dcterms:modified xsi:type="dcterms:W3CDTF">2018-10-04T02:42:00Z</dcterms:modified>
</cp:coreProperties>
</file>