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3D0E" w14:textId="30360EEC" w:rsidR="009C0517" w:rsidRDefault="0050252C" w:rsidP="00267CBB">
      <w:pPr>
        <w:pStyle w:val="BodyText2"/>
        <w:tabs>
          <w:tab w:val="left" w:pos="720"/>
          <w:tab w:val="right" w:pos="8400"/>
        </w:tabs>
        <w:rPr>
          <w:rFonts w:ascii="Times New Roman" w:hAnsi="Times New Roman"/>
          <w:sz w:val="28"/>
        </w:rPr>
      </w:pPr>
      <w:r>
        <w:rPr>
          <w:noProof/>
          <w:lang w:eastAsia="en-AU"/>
        </w:rPr>
        <w:drawing>
          <wp:inline distT="0" distB="0" distL="0" distR="0" wp14:anchorId="24E7402A" wp14:editId="56954939">
            <wp:extent cx="5267325" cy="1009650"/>
            <wp:effectExtent l="0" t="0" r="0" b="0"/>
            <wp:docPr id="1" name="Picture 1" descr="C:\Users\Julia\AppData\Local\Microsoft\Windows\Temporary Internet Files\Content.Outlook\6HJD6LHU\OTC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AppData\Local\Microsoft\Windows\Temporary Internet Files\Content.Outlook\6HJD6LHU\OTC-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6F1DD" w14:textId="77777777" w:rsidR="0050252C" w:rsidRDefault="0050252C" w:rsidP="00267CBB">
      <w:pPr>
        <w:pStyle w:val="BodyText2"/>
        <w:tabs>
          <w:tab w:val="left" w:pos="720"/>
          <w:tab w:val="right" w:pos="8400"/>
        </w:tabs>
        <w:rPr>
          <w:rFonts w:ascii="Times New Roman" w:hAnsi="Times New Roman"/>
          <w:sz w:val="28"/>
        </w:rPr>
      </w:pPr>
    </w:p>
    <w:p w14:paraId="4919832D" w14:textId="77777777" w:rsidR="0050252C" w:rsidRDefault="0050252C" w:rsidP="00267CBB">
      <w:pPr>
        <w:pStyle w:val="BodyText2"/>
        <w:tabs>
          <w:tab w:val="left" w:pos="720"/>
          <w:tab w:val="right" w:pos="8400"/>
        </w:tabs>
        <w:rPr>
          <w:rFonts w:ascii="Times New Roman" w:hAnsi="Times New Roman"/>
          <w:sz w:val="28"/>
        </w:rPr>
      </w:pPr>
    </w:p>
    <w:p w14:paraId="79FD4A27" w14:textId="2A2B9410" w:rsidR="009C0517" w:rsidRPr="00341DD1" w:rsidRDefault="00EA5C46" w:rsidP="00267CBB">
      <w:pPr>
        <w:pStyle w:val="BodyText2"/>
        <w:tabs>
          <w:tab w:val="left" w:pos="720"/>
          <w:tab w:val="right" w:pos="8400"/>
        </w:tabs>
        <w:rPr>
          <w:rFonts w:cs="Arial"/>
          <w:sz w:val="28"/>
        </w:rPr>
      </w:pPr>
      <w:r w:rsidRPr="00341DD1">
        <w:rPr>
          <w:rFonts w:cs="Arial"/>
          <w:sz w:val="28"/>
        </w:rPr>
        <w:t>COMMUNIQUE</w:t>
      </w:r>
      <w:r w:rsidR="00EF3D83">
        <w:rPr>
          <w:rFonts w:cs="Arial"/>
          <w:sz w:val="28"/>
        </w:rPr>
        <w:t xml:space="preserve"> No. 20</w:t>
      </w:r>
    </w:p>
    <w:p w14:paraId="0512B4FB" w14:textId="77777777" w:rsidR="00606671" w:rsidRPr="00341DD1" w:rsidRDefault="00606671" w:rsidP="00267CBB">
      <w:pPr>
        <w:pStyle w:val="BodyText2"/>
        <w:tabs>
          <w:tab w:val="left" w:pos="720"/>
          <w:tab w:val="right" w:pos="8400"/>
        </w:tabs>
        <w:rPr>
          <w:rFonts w:cs="Arial"/>
          <w:sz w:val="28"/>
        </w:rPr>
      </w:pPr>
    </w:p>
    <w:p w14:paraId="39B5A992" w14:textId="4F827731" w:rsidR="00606671" w:rsidRPr="00341DD1" w:rsidRDefault="00EF3D83" w:rsidP="00606671">
      <w:pPr>
        <w:tabs>
          <w:tab w:val="left" w:pos="720"/>
          <w:tab w:val="right" w:pos="8400"/>
        </w:tabs>
        <w:suppressAutoHyphens/>
        <w:jc w:val="center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November </w:t>
      </w:r>
      <w:r w:rsidR="008415A2">
        <w:rPr>
          <w:rFonts w:ascii="Arial" w:hAnsi="Arial" w:cs="Arial"/>
          <w:b/>
          <w:sz w:val="22"/>
          <w:szCs w:val="22"/>
          <w:lang w:val="en-AU"/>
        </w:rPr>
        <w:t>2017</w:t>
      </w:r>
    </w:p>
    <w:p w14:paraId="09371C36" w14:textId="77777777" w:rsidR="0025768B" w:rsidRPr="00341DD1" w:rsidRDefault="0025768B" w:rsidP="00606671">
      <w:pPr>
        <w:tabs>
          <w:tab w:val="left" w:pos="720"/>
          <w:tab w:val="right" w:pos="8400"/>
        </w:tabs>
        <w:suppressAutoHyphens/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14:paraId="570A6CE4" w14:textId="0DB8D9DE" w:rsidR="009A541A" w:rsidRPr="007E44FD" w:rsidRDefault="009A541A" w:rsidP="00A033E6">
      <w:pPr>
        <w:tabs>
          <w:tab w:val="left" w:pos="720"/>
          <w:tab w:val="right" w:pos="8400"/>
        </w:tabs>
        <w:jc w:val="both"/>
        <w:rPr>
          <w:rFonts w:ascii="Arial" w:hAnsi="Arial" w:cs="Arial"/>
          <w:bCs/>
          <w:lang w:val="en-AU"/>
        </w:rPr>
      </w:pPr>
      <w:r w:rsidRPr="007E44FD">
        <w:rPr>
          <w:rFonts w:ascii="Arial" w:hAnsi="Arial" w:cs="Arial"/>
          <w:bCs/>
          <w:lang w:val="en-AU"/>
        </w:rPr>
        <w:t xml:space="preserve">The OTC </w:t>
      </w:r>
      <w:r w:rsidR="00071102" w:rsidRPr="007E44FD">
        <w:rPr>
          <w:rFonts w:ascii="Arial" w:hAnsi="Arial" w:cs="Arial"/>
          <w:bCs/>
          <w:lang w:val="en-AU"/>
        </w:rPr>
        <w:t xml:space="preserve">directors </w:t>
      </w:r>
      <w:r w:rsidRPr="007E44FD">
        <w:rPr>
          <w:rFonts w:ascii="Arial" w:hAnsi="Arial" w:cs="Arial"/>
          <w:bCs/>
          <w:lang w:val="en-AU"/>
        </w:rPr>
        <w:t xml:space="preserve">met </w:t>
      </w:r>
      <w:r w:rsidR="00EF3D83">
        <w:rPr>
          <w:rFonts w:ascii="Arial" w:hAnsi="Arial" w:cs="Arial"/>
          <w:bCs/>
          <w:lang w:val="en-AU"/>
        </w:rPr>
        <w:t>face-to-face in Adelaide over the weekend of 10 to 12 November 2017</w:t>
      </w:r>
      <w:r w:rsidR="00322B21">
        <w:rPr>
          <w:rFonts w:ascii="Arial" w:hAnsi="Arial" w:cs="Arial"/>
          <w:bCs/>
          <w:lang w:val="en-AU"/>
        </w:rPr>
        <w:t xml:space="preserve">. </w:t>
      </w:r>
      <w:r w:rsidR="009921FD" w:rsidRPr="007E44FD">
        <w:rPr>
          <w:rFonts w:ascii="Arial" w:hAnsi="Arial" w:cs="Arial"/>
          <w:bCs/>
          <w:lang w:val="en-AU"/>
        </w:rPr>
        <w:t>T</w:t>
      </w:r>
      <w:r w:rsidRPr="007E44FD">
        <w:rPr>
          <w:rFonts w:ascii="Arial" w:hAnsi="Arial" w:cs="Arial"/>
          <w:bCs/>
          <w:lang w:val="en-AU"/>
        </w:rPr>
        <w:t xml:space="preserve">he following </w:t>
      </w:r>
      <w:r w:rsidR="00D14B2C">
        <w:rPr>
          <w:rFonts w:ascii="Arial" w:hAnsi="Arial" w:cs="Arial"/>
          <w:bCs/>
          <w:lang w:val="en-AU"/>
        </w:rPr>
        <w:t>items</w:t>
      </w:r>
      <w:r w:rsidR="00A033E6">
        <w:rPr>
          <w:rFonts w:ascii="Arial" w:hAnsi="Arial" w:cs="Arial"/>
          <w:bCs/>
          <w:lang w:val="en-AU"/>
        </w:rPr>
        <w:t xml:space="preserve"> formed part of the </w:t>
      </w:r>
      <w:r w:rsidR="008256D5" w:rsidRPr="007E44FD">
        <w:rPr>
          <w:rFonts w:ascii="Arial" w:hAnsi="Arial" w:cs="Arial"/>
          <w:bCs/>
          <w:lang w:val="en-AU"/>
        </w:rPr>
        <w:t>agenda</w:t>
      </w:r>
      <w:r w:rsidRPr="007E44FD">
        <w:rPr>
          <w:rFonts w:ascii="Arial" w:hAnsi="Arial" w:cs="Arial"/>
          <w:bCs/>
          <w:lang w:val="en-AU"/>
        </w:rPr>
        <w:t>:</w:t>
      </w:r>
    </w:p>
    <w:p w14:paraId="4600490F" w14:textId="77777777" w:rsidR="009A541A" w:rsidRPr="007E44FD" w:rsidRDefault="009A541A" w:rsidP="00606671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</w:p>
    <w:p w14:paraId="13FFA350" w14:textId="77777777" w:rsidR="003F0924" w:rsidRPr="007E44FD" w:rsidRDefault="00966AE1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  <w:r w:rsidRPr="007E44FD">
        <w:rPr>
          <w:rFonts w:ascii="Arial" w:hAnsi="Arial" w:cs="Arial"/>
          <w:b/>
          <w:bCs/>
          <w:lang w:val="en-AU"/>
        </w:rPr>
        <w:t>Website</w:t>
      </w:r>
    </w:p>
    <w:p w14:paraId="5128E5E4" w14:textId="77777777" w:rsidR="00CA3FAB" w:rsidRPr="007E44FD" w:rsidRDefault="00CA3FAB" w:rsidP="009A541A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</w:p>
    <w:p w14:paraId="29082DA7" w14:textId="799E9714" w:rsidR="00DE1C10" w:rsidRPr="007E44FD" w:rsidRDefault="00AF4E89" w:rsidP="00966AE1">
      <w:pPr>
        <w:pStyle w:val="BodyTextIndent2"/>
        <w:tabs>
          <w:tab w:val="clear" w:pos="8400"/>
          <w:tab w:val="right" w:pos="8789"/>
        </w:tabs>
        <w:ind w:left="0"/>
        <w:rPr>
          <w:rFonts w:cs="Arial"/>
          <w:sz w:val="20"/>
        </w:rPr>
      </w:pPr>
      <w:r w:rsidRPr="007E44FD">
        <w:rPr>
          <w:rFonts w:cs="Arial"/>
          <w:sz w:val="20"/>
        </w:rPr>
        <w:t xml:space="preserve">There will </w:t>
      </w:r>
      <w:r w:rsidR="008777C1">
        <w:rPr>
          <w:rFonts w:cs="Arial"/>
          <w:sz w:val="20"/>
        </w:rPr>
        <w:t xml:space="preserve">be </w:t>
      </w:r>
      <w:r w:rsidR="00341DD1" w:rsidRPr="007E44FD">
        <w:rPr>
          <w:rFonts w:cs="Arial"/>
          <w:sz w:val="20"/>
        </w:rPr>
        <w:t xml:space="preserve">on-going </w:t>
      </w:r>
      <w:r w:rsidRPr="007E44FD">
        <w:rPr>
          <w:rFonts w:cs="Arial"/>
          <w:sz w:val="20"/>
        </w:rPr>
        <w:t>maintenance of the website to ensure currency</w:t>
      </w:r>
      <w:r w:rsidR="00E926CB">
        <w:rPr>
          <w:rFonts w:cs="Arial"/>
          <w:sz w:val="20"/>
        </w:rPr>
        <w:t xml:space="preserve"> of information</w:t>
      </w:r>
      <w:r w:rsidRPr="007E44FD">
        <w:rPr>
          <w:rFonts w:cs="Arial"/>
          <w:sz w:val="20"/>
        </w:rPr>
        <w:t xml:space="preserve"> and simplicity of navigation.</w:t>
      </w:r>
      <w:r w:rsidR="007E44FD" w:rsidRPr="007E44FD">
        <w:rPr>
          <w:rFonts w:cs="Arial"/>
          <w:sz w:val="20"/>
        </w:rPr>
        <w:t xml:space="preserve">  </w:t>
      </w:r>
    </w:p>
    <w:p w14:paraId="39CC20A2" w14:textId="77777777" w:rsidR="00174D60" w:rsidRPr="007E44FD" w:rsidRDefault="00174D60" w:rsidP="009A541A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</w:p>
    <w:p w14:paraId="670CACD5" w14:textId="77777777" w:rsidR="009A541A" w:rsidRPr="007E44FD" w:rsidRDefault="009A541A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  <w:r w:rsidRPr="007E44FD">
        <w:rPr>
          <w:rFonts w:ascii="Arial" w:hAnsi="Arial" w:cs="Arial"/>
          <w:b/>
          <w:bCs/>
          <w:lang w:val="en-AU"/>
        </w:rPr>
        <w:t>Program Accreditation Committee</w:t>
      </w:r>
      <w:r w:rsidR="00957ACB" w:rsidRPr="007E44FD">
        <w:rPr>
          <w:rFonts w:ascii="Arial" w:hAnsi="Arial" w:cs="Arial"/>
          <w:b/>
          <w:bCs/>
          <w:lang w:val="en-AU"/>
        </w:rPr>
        <w:t xml:space="preserve"> (PAC)</w:t>
      </w:r>
    </w:p>
    <w:p w14:paraId="1B63ED7E" w14:textId="7385C4F7" w:rsidR="005D3785" w:rsidRDefault="005D3785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6DE21E74" w14:textId="4E6B8CA6" w:rsidR="005D3785" w:rsidRDefault="005D3785" w:rsidP="009A541A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 xml:space="preserve">A busy schedule of program accreditation was set for 2017. Since the previous OTC meeting in April, </w:t>
      </w:r>
    </w:p>
    <w:p w14:paraId="5BD9D274" w14:textId="77777777" w:rsidR="005D3785" w:rsidRPr="0041788E" w:rsidRDefault="005D3785" w:rsidP="009A541A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</w:p>
    <w:p w14:paraId="228CECA1" w14:textId="77777777" w:rsidR="005D3785" w:rsidRDefault="005D3785" w:rsidP="005D3785">
      <w:pPr>
        <w:pStyle w:val="ListParagraph"/>
        <w:numPr>
          <w:ilvl w:val="0"/>
          <w:numId w:val="14"/>
        </w:numPr>
        <w:tabs>
          <w:tab w:val="left" w:pos="720"/>
          <w:tab w:val="right" w:pos="8400"/>
        </w:tabs>
        <w:ind w:hanging="720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Three accreditation recommendations have been submitted to, and approved by the OTBA in the period since the previous OTC meeting.</w:t>
      </w:r>
    </w:p>
    <w:p w14:paraId="135E974F" w14:textId="77777777" w:rsidR="005D3785" w:rsidRDefault="005D3785" w:rsidP="005D3785">
      <w:pPr>
        <w:pStyle w:val="ListParagraph"/>
        <w:numPr>
          <w:ilvl w:val="0"/>
          <w:numId w:val="14"/>
        </w:numPr>
        <w:tabs>
          <w:tab w:val="left" w:pos="720"/>
          <w:tab w:val="right" w:pos="8400"/>
        </w:tabs>
        <w:ind w:hanging="720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Four accreditations recommended are pending approval by the OTBA.</w:t>
      </w:r>
    </w:p>
    <w:p w14:paraId="3BD44324" w14:textId="41D6BCAB" w:rsidR="00885C4A" w:rsidRDefault="00ED16CA" w:rsidP="007E44FD">
      <w:pPr>
        <w:pStyle w:val="ListParagraph"/>
        <w:numPr>
          <w:ilvl w:val="0"/>
          <w:numId w:val="14"/>
        </w:numPr>
        <w:tabs>
          <w:tab w:val="left" w:pos="720"/>
          <w:tab w:val="right" w:pos="8400"/>
        </w:tabs>
        <w:ind w:hanging="720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One </w:t>
      </w:r>
      <w:r w:rsidR="00862998">
        <w:rPr>
          <w:rFonts w:ascii="Arial" w:hAnsi="Arial" w:cs="Arial"/>
          <w:bCs/>
          <w:sz w:val="20"/>
          <w:szCs w:val="20"/>
          <w:lang w:val="en-AU"/>
        </w:rPr>
        <w:t>site visit</w:t>
      </w:r>
      <w:r w:rsidR="00D46A70" w:rsidRPr="007E44FD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is </w:t>
      </w:r>
      <w:r w:rsidR="00D46A70" w:rsidRPr="007E44FD">
        <w:rPr>
          <w:rFonts w:ascii="Arial" w:hAnsi="Arial" w:cs="Arial"/>
          <w:bCs/>
          <w:sz w:val="20"/>
          <w:szCs w:val="20"/>
          <w:lang w:val="en-AU"/>
        </w:rPr>
        <w:t xml:space="preserve">scheduled </w:t>
      </w:r>
      <w:r w:rsidR="00D80FFA">
        <w:rPr>
          <w:rFonts w:ascii="Arial" w:hAnsi="Arial" w:cs="Arial"/>
          <w:bCs/>
          <w:sz w:val="20"/>
          <w:szCs w:val="20"/>
          <w:lang w:val="en-AU"/>
        </w:rPr>
        <w:t xml:space="preserve">for </w:t>
      </w:r>
      <w:r w:rsidR="00322B21">
        <w:rPr>
          <w:rFonts w:ascii="Arial" w:hAnsi="Arial" w:cs="Arial"/>
          <w:bCs/>
          <w:sz w:val="20"/>
          <w:szCs w:val="20"/>
          <w:lang w:val="en-AU"/>
        </w:rPr>
        <w:t xml:space="preserve">the remainder of </w:t>
      </w:r>
      <w:r w:rsidR="00D80FFA">
        <w:rPr>
          <w:rFonts w:ascii="Arial" w:hAnsi="Arial" w:cs="Arial"/>
          <w:bCs/>
          <w:sz w:val="20"/>
          <w:szCs w:val="20"/>
          <w:lang w:val="en-AU"/>
        </w:rPr>
        <w:t>2017</w:t>
      </w:r>
      <w:r w:rsidR="00D46A70" w:rsidRPr="007E44FD">
        <w:rPr>
          <w:rFonts w:ascii="Arial" w:hAnsi="Arial" w:cs="Arial"/>
          <w:bCs/>
          <w:sz w:val="20"/>
          <w:szCs w:val="20"/>
          <w:lang w:val="en-AU"/>
        </w:rPr>
        <w:t>.</w:t>
      </w:r>
    </w:p>
    <w:p w14:paraId="2F6AAEF4" w14:textId="77777777" w:rsidR="005D3785" w:rsidRDefault="005D3785" w:rsidP="0041788E">
      <w:pPr>
        <w:pStyle w:val="ListParagraph"/>
        <w:tabs>
          <w:tab w:val="left" w:pos="720"/>
          <w:tab w:val="right" w:pos="8400"/>
        </w:tabs>
        <w:rPr>
          <w:rFonts w:ascii="Arial" w:hAnsi="Arial" w:cs="Arial"/>
          <w:bCs/>
          <w:sz w:val="20"/>
          <w:szCs w:val="20"/>
          <w:lang w:val="en-AU"/>
        </w:rPr>
      </w:pPr>
    </w:p>
    <w:p w14:paraId="2EDF7BBB" w14:textId="659F6821" w:rsidR="005D3785" w:rsidRPr="0041788E" w:rsidRDefault="005D3785" w:rsidP="0041788E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>Looking ahead to next year, we have:</w:t>
      </w:r>
    </w:p>
    <w:p w14:paraId="6610CBA7" w14:textId="43B754C4" w:rsidR="00ED16CA" w:rsidRDefault="00ED16CA" w:rsidP="007E44FD">
      <w:pPr>
        <w:pStyle w:val="ListParagraph"/>
        <w:numPr>
          <w:ilvl w:val="0"/>
          <w:numId w:val="14"/>
        </w:numPr>
        <w:tabs>
          <w:tab w:val="left" w:pos="720"/>
          <w:tab w:val="right" w:pos="8400"/>
        </w:tabs>
        <w:ind w:hanging="720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Six site visits scheduled for 2018.</w:t>
      </w:r>
    </w:p>
    <w:p w14:paraId="52C10940" w14:textId="6B3BB1F3" w:rsidR="00A70F29" w:rsidRDefault="00A70F29" w:rsidP="007E44FD">
      <w:pPr>
        <w:pStyle w:val="ListParagraph"/>
        <w:numPr>
          <w:ilvl w:val="0"/>
          <w:numId w:val="14"/>
        </w:numPr>
        <w:tabs>
          <w:tab w:val="left" w:pos="720"/>
          <w:tab w:val="right" w:pos="8400"/>
        </w:tabs>
        <w:ind w:hanging="720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Assessor training </w:t>
      </w:r>
      <w:r w:rsidR="005D3785">
        <w:rPr>
          <w:rFonts w:ascii="Arial" w:hAnsi="Arial" w:cs="Arial"/>
          <w:bCs/>
          <w:sz w:val="20"/>
          <w:szCs w:val="20"/>
          <w:lang w:val="en-AU"/>
        </w:rPr>
        <w:t xml:space="preserve">is currently being planned and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will be conducted </w:t>
      </w:r>
      <w:r w:rsidR="005D3785">
        <w:rPr>
          <w:rFonts w:ascii="Arial" w:hAnsi="Arial" w:cs="Arial"/>
          <w:bCs/>
          <w:sz w:val="20"/>
          <w:szCs w:val="20"/>
          <w:lang w:val="en-AU"/>
        </w:rPr>
        <w:t xml:space="preserve">early in 2018.  </w:t>
      </w:r>
    </w:p>
    <w:p w14:paraId="74062B12" w14:textId="77777777" w:rsidR="00A70F29" w:rsidRPr="007E44FD" w:rsidRDefault="00A70F29" w:rsidP="00A70F29">
      <w:pPr>
        <w:pStyle w:val="ListParagraph"/>
        <w:tabs>
          <w:tab w:val="left" w:pos="720"/>
          <w:tab w:val="right" w:pos="8400"/>
        </w:tabs>
        <w:rPr>
          <w:rFonts w:ascii="Arial" w:hAnsi="Arial" w:cs="Arial"/>
          <w:bCs/>
          <w:sz w:val="20"/>
          <w:szCs w:val="20"/>
          <w:lang w:val="en-AU"/>
        </w:rPr>
      </w:pPr>
    </w:p>
    <w:p w14:paraId="42AC8BF7" w14:textId="77777777" w:rsidR="009A541A" w:rsidRPr="007E44FD" w:rsidRDefault="009A541A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  <w:r w:rsidRPr="007E44FD">
        <w:rPr>
          <w:rFonts w:ascii="Arial" w:hAnsi="Arial" w:cs="Arial"/>
          <w:b/>
          <w:bCs/>
          <w:lang w:val="en-AU"/>
        </w:rPr>
        <w:t>Overseas Qualification Assessment Committee</w:t>
      </w:r>
      <w:r w:rsidR="00957ACB" w:rsidRPr="007E44FD">
        <w:rPr>
          <w:rFonts w:ascii="Arial" w:hAnsi="Arial" w:cs="Arial"/>
          <w:b/>
          <w:bCs/>
          <w:lang w:val="en-AU"/>
        </w:rPr>
        <w:t xml:space="preserve"> (OQAC)</w:t>
      </w:r>
    </w:p>
    <w:p w14:paraId="70826183" w14:textId="77777777" w:rsidR="00957ACB" w:rsidRPr="007E44FD" w:rsidRDefault="00957ACB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7FE27B97" w14:textId="76B45146" w:rsidR="006B25F6" w:rsidRPr="00322B21" w:rsidRDefault="00ED16CA" w:rsidP="006B25F6">
      <w:pPr>
        <w:pStyle w:val="ListParagraph"/>
        <w:numPr>
          <w:ilvl w:val="0"/>
          <w:numId w:val="15"/>
        </w:numPr>
        <w:tabs>
          <w:tab w:val="left" w:pos="720"/>
          <w:tab w:val="right" w:pos="8400"/>
        </w:tabs>
        <w:ind w:hanging="720"/>
        <w:jc w:val="both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The revised timing for the Stage 2 period of supervised practice is working well.</w:t>
      </w:r>
    </w:p>
    <w:p w14:paraId="56B0D4CF" w14:textId="6DD749A4" w:rsidR="00322B21" w:rsidRPr="008777C1" w:rsidRDefault="00ED16CA" w:rsidP="006B25F6">
      <w:pPr>
        <w:pStyle w:val="ListParagraph"/>
        <w:numPr>
          <w:ilvl w:val="0"/>
          <w:numId w:val="15"/>
        </w:numPr>
        <w:tabs>
          <w:tab w:val="left" w:pos="720"/>
          <w:tab w:val="right" w:pos="8400"/>
        </w:tabs>
        <w:ind w:hanging="720"/>
        <w:jc w:val="both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Policies and procedures</w:t>
      </w:r>
      <w:r w:rsidR="005D3785">
        <w:rPr>
          <w:rFonts w:ascii="Arial" w:hAnsi="Arial" w:cs="Arial"/>
          <w:bCs/>
          <w:sz w:val="20"/>
          <w:szCs w:val="20"/>
          <w:lang w:val="en-AU"/>
        </w:rPr>
        <w:t xml:space="preserve"> for all aspects of qualification assessment, including application and review/appeal mechanisms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will be reviewed to maintain currency.</w:t>
      </w:r>
    </w:p>
    <w:p w14:paraId="02C7C2DA" w14:textId="77777777" w:rsidR="00D80FFA" w:rsidRDefault="00D80FFA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69A01FFE" w14:textId="77777777" w:rsidR="009A541A" w:rsidRPr="007E44FD" w:rsidRDefault="009A541A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  <w:r w:rsidRPr="007E44FD">
        <w:rPr>
          <w:rFonts w:ascii="Arial" w:hAnsi="Arial" w:cs="Arial"/>
          <w:b/>
          <w:bCs/>
          <w:lang w:val="en-AU"/>
        </w:rPr>
        <w:t>Governance and Strategic Affairs Committee</w:t>
      </w:r>
      <w:r w:rsidR="00060FCF" w:rsidRPr="007E44FD">
        <w:rPr>
          <w:rFonts w:ascii="Arial" w:hAnsi="Arial" w:cs="Arial"/>
          <w:b/>
          <w:bCs/>
          <w:lang w:val="en-AU"/>
        </w:rPr>
        <w:t xml:space="preserve"> (G</w:t>
      </w:r>
      <w:r w:rsidR="00957ACB" w:rsidRPr="007E44FD">
        <w:rPr>
          <w:rFonts w:ascii="Arial" w:hAnsi="Arial" w:cs="Arial"/>
          <w:b/>
          <w:bCs/>
          <w:lang w:val="en-AU"/>
        </w:rPr>
        <w:t>SAC)</w:t>
      </w:r>
    </w:p>
    <w:p w14:paraId="3EF83CB3" w14:textId="77777777" w:rsidR="00957ACB" w:rsidRPr="007E44FD" w:rsidRDefault="00957ACB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61DC7515" w14:textId="5A1A6A65" w:rsidR="00563DC0" w:rsidRPr="0041788E" w:rsidRDefault="00ED16CA" w:rsidP="0041788E">
      <w:pPr>
        <w:pStyle w:val="ListParagraph"/>
        <w:numPr>
          <w:ilvl w:val="0"/>
          <w:numId w:val="16"/>
        </w:num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  <w:r w:rsidRPr="0041788E">
        <w:rPr>
          <w:rFonts w:ascii="Arial" w:hAnsi="Arial" w:cs="Arial"/>
          <w:bCs/>
          <w:sz w:val="20"/>
          <w:szCs w:val="20"/>
          <w:lang w:val="en-AU"/>
        </w:rPr>
        <w:t>Strategic planning has been scheduled for April 2018</w:t>
      </w:r>
      <w:r w:rsidR="004A2B2B" w:rsidRPr="0041788E">
        <w:rPr>
          <w:rFonts w:ascii="Arial" w:hAnsi="Arial" w:cs="Arial"/>
          <w:bCs/>
          <w:sz w:val="20"/>
          <w:szCs w:val="20"/>
          <w:lang w:val="en-AU"/>
        </w:rPr>
        <w:t>.</w:t>
      </w:r>
    </w:p>
    <w:p w14:paraId="5A48E681" w14:textId="6983100B" w:rsidR="004A2B2B" w:rsidRPr="0041788E" w:rsidRDefault="004A2B2B" w:rsidP="0041788E">
      <w:pPr>
        <w:pStyle w:val="ListParagraph"/>
        <w:numPr>
          <w:ilvl w:val="0"/>
          <w:numId w:val="16"/>
        </w:num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  <w:r w:rsidRPr="0041788E">
        <w:rPr>
          <w:rFonts w:ascii="Arial" w:hAnsi="Arial" w:cs="Arial"/>
          <w:bCs/>
          <w:sz w:val="20"/>
          <w:szCs w:val="20"/>
          <w:lang w:val="en-AU"/>
        </w:rPr>
        <w:t>Risk management will be reviewed on a regular basis.</w:t>
      </w:r>
    </w:p>
    <w:p w14:paraId="640B65A3" w14:textId="13DAF278" w:rsidR="00ED16CA" w:rsidRPr="0041788E" w:rsidRDefault="00ED16CA" w:rsidP="0041788E">
      <w:pPr>
        <w:pStyle w:val="ListParagraph"/>
        <w:numPr>
          <w:ilvl w:val="0"/>
          <w:numId w:val="16"/>
        </w:num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  <w:r w:rsidRPr="0041788E">
        <w:rPr>
          <w:rFonts w:ascii="Arial" w:hAnsi="Arial" w:cs="Arial"/>
          <w:bCs/>
          <w:sz w:val="20"/>
          <w:szCs w:val="20"/>
          <w:lang w:val="en-AU"/>
        </w:rPr>
        <w:t>Board evaluation will be undertaken at the conclusion of each face-to-face meeting.</w:t>
      </w:r>
    </w:p>
    <w:p w14:paraId="519494B9" w14:textId="0600E6A0" w:rsidR="00ED16CA" w:rsidRPr="0041788E" w:rsidRDefault="00ED16CA" w:rsidP="0041788E">
      <w:pPr>
        <w:pStyle w:val="ListParagraph"/>
        <w:numPr>
          <w:ilvl w:val="0"/>
          <w:numId w:val="16"/>
        </w:num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  <w:r w:rsidRPr="0041788E">
        <w:rPr>
          <w:rFonts w:ascii="Arial" w:hAnsi="Arial" w:cs="Arial"/>
          <w:bCs/>
          <w:sz w:val="20"/>
          <w:szCs w:val="20"/>
          <w:lang w:val="en-AU"/>
        </w:rPr>
        <w:t>A skills matrix will be developed to ensure a balance of experience is represent</w:t>
      </w:r>
      <w:r w:rsidR="005D3785">
        <w:rPr>
          <w:rFonts w:ascii="Arial" w:hAnsi="Arial" w:cs="Arial"/>
          <w:bCs/>
          <w:sz w:val="20"/>
          <w:szCs w:val="20"/>
          <w:lang w:val="en-AU"/>
        </w:rPr>
        <w:t>ed</w:t>
      </w:r>
      <w:r w:rsidRPr="0041788E">
        <w:rPr>
          <w:rFonts w:ascii="Arial" w:hAnsi="Arial" w:cs="Arial"/>
          <w:bCs/>
          <w:sz w:val="20"/>
          <w:szCs w:val="20"/>
          <w:lang w:val="en-AU"/>
        </w:rPr>
        <w:t xml:space="preserve"> on committees.</w:t>
      </w:r>
    </w:p>
    <w:p w14:paraId="459435B0" w14:textId="77777777" w:rsidR="00563DC0" w:rsidRPr="007E44FD" w:rsidRDefault="00563DC0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440B6164" w14:textId="588C370E" w:rsidR="009A541A" w:rsidRPr="007E44FD" w:rsidRDefault="00817E4C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  <w:r w:rsidRPr="007E44FD">
        <w:rPr>
          <w:rFonts w:ascii="Arial" w:hAnsi="Arial" w:cs="Arial"/>
          <w:b/>
          <w:bCs/>
          <w:lang w:val="en-AU"/>
        </w:rPr>
        <w:t xml:space="preserve">Health Professions Accreditation </w:t>
      </w:r>
      <w:r w:rsidR="00C358ED">
        <w:rPr>
          <w:rFonts w:ascii="Arial" w:hAnsi="Arial" w:cs="Arial"/>
          <w:b/>
          <w:bCs/>
          <w:lang w:val="en-AU"/>
        </w:rPr>
        <w:t>Collaborative</w:t>
      </w:r>
      <w:r w:rsidR="00C358ED" w:rsidRPr="007E44FD">
        <w:rPr>
          <w:rFonts w:ascii="Arial" w:hAnsi="Arial" w:cs="Arial"/>
          <w:b/>
          <w:bCs/>
          <w:lang w:val="en-AU"/>
        </w:rPr>
        <w:t xml:space="preserve"> </w:t>
      </w:r>
      <w:r w:rsidRPr="00322B21">
        <w:rPr>
          <w:rFonts w:ascii="Arial" w:hAnsi="Arial" w:cs="Arial"/>
          <w:b/>
          <w:bCs/>
          <w:lang w:val="en-AU"/>
        </w:rPr>
        <w:t>Forum</w:t>
      </w:r>
      <w:r w:rsidRPr="007E44FD">
        <w:rPr>
          <w:rFonts w:ascii="Arial" w:hAnsi="Arial" w:cs="Arial"/>
          <w:b/>
          <w:bCs/>
          <w:i/>
          <w:lang w:val="en-AU"/>
        </w:rPr>
        <w:t xml:space="preserve"> </w:t>
      </w:r>
      <w:r w:rsidR="00957ACB" w:rsidRPr="007E44FD">
        <w:rPr>
          <w:rFonts w:ascii="Arial" w:hAnsi="Arial" w:cs="Arial"/>
          <w:b/>
          <w:bCs/>
          <w:lang w:val="en-AU"/>
        </w:rPr>
        <w:t>(</w:t>
      </w:r>
      <w:r w:rsidRPr="007E44FD">
        <w:rPr>
          <w:rFonts w:ascii="Arial" w:hAnsi="Arial" w:cs="Arial"/>
          <w:b/>
          <w:bCs/>
          <w:lang w:val="en-AU"/>
        </w:rPr>
        <w:t>HPACF</w:t>
      </w:r>
      <w:r w:rsidR="00957ACB" w:rsidRPr="007E44FD">
        <w:rPr>
          <w:rFonts w:ascii="Arial" w:hAnsi="Arial" w:cs="Arial"/>
          <w:b/>
          <w:bCs/>
          <w:lang w:val="en-AU"/>
        </w:rPr>
        <w:t>)</w:t>
      </w:r>
    </w:p>
    <w:p w14:paraId="03A42035" w14:textId="77777777" w:rsidR="009D3FE5" w:rsidRPr="007E44FD" w:rsidRDefault="009D3FE5" w:rsidP="009D3FE5">
      <w:pPr>
        <w:ind w:left="567" w:hanging="567"/>
        <w:jc w:val="both"/>
        <w:rPr>
          <w:rFonts w:ascii="Arial" w:hAnsi="Arial" w:cs="Arial"/>
          <w:b/>
          <w:bCs/>
          <w:iCs/>
          <w:lang w:val="en-AU"/>
        </w:rPr>
      </w:pPr>
    </w:p>
    <w:p w14:paraId="322D2ACD" w14:textId="43C4397F" w:rsidR="00322B21" w:rsidRDefault="00D46A70" w:rsidP="00CE20A1">
      <w:pPr>
        <w:jc w:val="both"/>
        <w:rPr>
          <w:rFonts w:ascii="Arial" w:hAnsi="Arial" w:cs="Arial"/>
          <w:bCs/>
          <w:iCs/>
          <w:lang w:val="en-AU"/>
        </w:rPr>
      </w:pPr>
      <w:r w:rsidRPr="007E44FD">
        <w:rPr>
          <w:rFonts w:ascii="Arial" w:hAnsi="Arial" w:cs="Arial"/>
          <w:bCs/>
          <w:iCs/>
          <w:lang w:val="en-AU"/>
        </w:rPr>
        <w:t xml:space="preserve">The </w:t>
      </w:r>
      <w:r w:rsidRPr="00322B21">
        <w:rPr>
          <w:rFonts w:ascii="Arial" w:hAnsi="Arial" w:cs="Arial"/>
          <w:bCs/>
          <w:iCs/>
          <w:lang w:val="en-AU"/>
        </w:rPr>
        <w:t>Forum</w:t>
      </w:r>
      <w:r w:rsidRPr="007E44FD">
        <w:rPr>
          <w:rFonts w:ascii="Arial" w:hAnsi="Arial" w:cs="Arial"/>
          <w:bCs/>
          <w:i/>
          <w:iCs/>
          <w:lang w:val="en-AU"/>
        </w:rPr>
        <w:t xml:space="preserve"> </w:t>
      </w:r>
      <w:r w:rsidRPr="007E44FD">
        <w:rPr>
          <w:rFonts w:ascii="Arial" w:hAnsi="Arial" w:cs="Arial"/>
          <w:bCs/>
          <w:iCs/>
          <w:lang w:val="en-AU"/>
        </w:rPr>
        <w:t xml:space="preserve">meeting held </w:t>
      </w:r>
      <w:r w:rsidR="00322B21">
        <w:rPr>
          <w:rFonts w:ascii="Arial" w:hAnsi="Arial" w:cs="Arial"/>
          <w:bCs/>
          <w:iCs/>
          <w:lang w:val="en-AU"/>
        </w:rPr>
        <w:t xml:space="preserve">in Canberra on </w:t>
      </w:r>
      <w:r w:rsidR="00ED16CA">
        <w:rPr>
          <w:rFonts w:ascii="Arial" w:hAnsi="Arial" w:cs="Arial"/>
          <w:bCs/>
          <w:iCs/>
          <w:lang w:val="en-AU"/>
        </w:rPr>
        <w:t xml:space="preserve">15 September </w:t>
      </w:r>
      <w:r w:rsidR="00322B21">
        <w:rPr>
          <w:rFonts w:ascii="Arial" w:hAnsi="Arial" w:cs="Arial"/>
          <w:bCs/>
          <w:iCs/>
          <w:lang w:val="en-AU"/>
        </w:rPr>
        <w:t>2017 was attended by Ms Jan Erven</w:t>
      </w:r>
      <w:r w:rsidR="00ED16CA">
        <w:rPr>
          <w:rFonts w:ascii="Arial" w:hAnsi="Arial" w:cs="Arial"/>
          <w:bCs/>
          <w:iCs/>
          <w:lang w:val="en-AU"/>
        </w:rPr>
        <w:t xml:space="preserve"> and Mr Bradbury.</w:t>
      </w:r>
    </w:p>
    <w:p w14:paraId="2AD8D948" w14:textId="77777777" w:rsidR="00322B21" w:rsidRDefault="00322B21" w:rsidP="00CE20A1">
      <w:pPr>
        <w:jc w:val="both"/>
        <w:rPr>
          <w:rFonts w:ascii="Arial" w:hAnsi="Arial" w:cs="Arial"/>
          <w:bCs/>
          <w:iCs/>
          <w:lang w:val="en-AU"/>
        </w:rPr>
      </w:pPr>
    </w:p>
    <w:p w14:paraId="10E459E9" w14:textId="100D58BF" w:rsidR="003840D3" w:rsidRDefault="00322B21" w:rsidP="00CE20A1">
      <w:pPr>
        <w:jc w:val="both"/>
        <w:rPr>
          <w:rFonts w:ascii="Arial" w:hAnsi="Arial" w:cs="Arial"/>
          <w:bCs/>
          <w:iCs/>
          <w:lang w:val="en-AU"/>
        </w:rPr>
      </w:pPr>
      <w:proofErr w:type="spellStart"/>
      <w:r>
        <w:rPr>
          <w:rFonts w:ascii="Arial" w:hAnsi="Arial" w:cs="Arial"/>
          <w:bCs/>
          <w:iCs/>
          <w:lang w:val="en-AU"/>
        </w:rPr>
        <w:t>Assoc</w:t>
      </w:r>
      <w:proofErr w:type="spellEnd"/>
      <w:r>
        <w:rPr>
          <w:rFonts w:ascii="Arial" w:hAnsi="Arial" w:cs="Arial"/>
          <w:bCs/>
          <w:iCs/>
          <w:lang w:val="en-AU"/>
        </w:rPr>
        <w:t xml:space="preserve"> Prof Adamson and Mr Bradbury </w:t>
      </w:r>
      <w:r w:rsidR="00ED16CA">
        <w:rPr>
          <w:rFonts w:ascii="Arial" w:hAnsi="Arial" w:cs="Arial"/>
          <w:bCs/>
          <w:iCs/>
          <w:lang w:val="en-AU"/>
        </w:rPr>
        <w:t>attend</w:t>
      </w:r>
      <w:r w:rsidR="005D3785">
        <w:rPr>
          <w:rFonts w:ascii="Arial" w:hAnsi="Arial" w:cs="Arial"/>
          <w:bCs/>
          <w:iCs/>
          <w:lang w:val="en-AU"/>
        </w:rPr>
        <w:t>ed</w:t>
      </w:r>
      <w:r w:rsidR="00ED16CA">
        <w:rPr>
          <w:rFonts w:ascii="Arial" w:hAnsi="Arial" w:cs="Arial"/>
          <w:bCs/>
          <w:iCs/>
          <w:lang w:val="en-AU"/>
        </w:rPr>
        <w:t xml:space="preserve"> a special </w:t>
      </w:r>
      <w:r>
        <w:rPr>
          <w:rFonts w:ascii="Arial" w:hAnsi="Arial" w:cs="Arial"/>
          <w:bCs/>
          <w:iCs/>
          <w:lang w:val="en-AU"/>
        </w:rPr>
        <w:t xml:space="preserve">Forum meeting in Melbourne on 14 </w:t>
      </w:r>
      <w:r w:rsidR="007C5014">
        <w:rPr>
          <w:rFonts w:ascii="Arial" w:hAnsi="Arial" w:cs="Arial"/>
          <w:bCs/>
          <w:iCs/>
          <w:lang w:val="en-AU"/>
        </w:rPr>
        <w:t xml:space="preserve">November </w:t>
      </w:r>
      <w:r>
        <w:rPr>
          <w:rFonts w:ascii="Arial" w:hAnsi="Arial" w:cs="Arial"/>
          <w:bCs/>
          <w:iCs/>
          <w:lang w:val="en-AU"/>
        </w:rPr>
        <w:t>2017</w:t>
      </w:r>
      <w:r w:rsidR="007C5014">
        <w:rPr>
          <w:rFonts w:ascii="Arial" w:hAnsi="Arial" w:cs="Arial"/>
          <w:bCs/>
          <w:iCs/>
          <w:lang w:val="en-AU"/>
        </w:rPr>
        <w:t xml:space="preserve"> to discuss the</w:t>
      </w:r>
      <w:r w:rsidR="005D3785">
        <w:rPr>
          <w:rFonts w:ascii="Arial" w:hAnsi="Arial" w:cs="Arial"/>
          <w:bCs/>
          <w:iCs/>
          <w:lang w:val="en-AU"/>
        </w:rPr>
        <w:t xml:space="preserve"> draft report </w:t>
      </w:r>
      <w:r w:rsidR="00CA2A90">
        <w:rPr>
          <w:rFonts w:ascii="Arial" w:hAnsi="Arial" w:cs="Arial"/>
          <w:bCs/>
          <w:iCs/>
          <w:lang w:val="en-AU"/>
        </w:rPr>
        <w:t>of</w:t>
      </w:r>
      <w:r w:rsidR="005D3785">
        <w:rPr>
          <w:rFonts w:ascii="Arial" w:hAnsi="Arial" w:cs="Arial"/>
          <w:bCs/>
          <w:iCs/>
          <w:lang w:val="en-AU"/>
        </w:rPr>
        <w:t xml:space="preserve"> the review of the</w:t>
      </w:r>
      <w:r w:rsidR="007C5014">
        <w:rPr>
          <w:rFonts w:ascii="Arial" w:hAnsi="Arial" w:cs="Arial"/>
          <w:bCs/>
          <w:iCs/>
          <w:lang w:val="en-AU"/>
        </w:rPr>
        <w:t xml:space="preserve"> National Registration and Accreditation Scheme</w:t>
      </w:r>
      <w:r w:rsidR="005D3785">
        <w:rPr>
          <w:rFonts w:ascii="Arial" w:hAnsi="Arial" w:cs="Arial"/>
          <w:bCs/>
          <w:iCs/>
          <w:lang w:val="en-AU"/>
        </w:rPr>
        <w:t xml:space="preserve">. </w:t>
      </w:r>
      <w:r w:rsidR="007C5014">
        <w:rPr>
          <w:rFonts w:ascii="Arial" w:hAnsi="Arial" w:cs="Arial"/>
          <w:bCs/>
          <w:iCs/>
          <w:lang w:val="en-AU"/>
        </w:rPr>
        <w:t>Professor Woods</w:t>
      </w:r>
      <w:r w:rsidR="005D3785">
        <w:rPr>
          <w:rFonts w:ascii="Arial" w:hAnsi="Arial" w:cs="Arial"/>
          <w:bCs/>
          <w:iCs/>
          <w:lang w:val="en-AU"/>
        </w:rPr>
        <w:t xml:space="preserve"> and the Review</w:t>
      </w:r>
      <w:r w:rsidR="007C5014">
        <w:rPr>
          <w:rFonts w:ascii="Arial" w:hAnsi="Arial" w:cs="Arial"/>
          <w:bCs/>
          <w:iCs/>
          <w:lang w:val="en-AU"/>
        </w:rPr>
        <w:t xml:space="preserve"> team</w:t>
      </w:r>
      <w:r w:rsidR="005D3785">
        <w:rPr>
          <w:rFonts w:ascii="Arial" w:hAnsi="Arial" w:cs="Arial"/>
          <w:bCs/>
          <w:iCs/>
          <w:lang w:val="en-AU"/>
        </w:rPr>
        <w:t xml:space="preserve"> were present to discuss recommendations with Forum members.</w:t>
      </w:r>
    </w:p>
    <w:p w14:paraId="433D034D" w14:textId="77777777" w:rsidR="004A2B2B" w:rsidRDefault="004A2B2B" w:rsidP="00CE20A1">
      <w:pPr>
        <w:jc w:val="both"/>
        <w:rPr>
          <w:rFonts w:ascii="Arial" w:hAnsi="Arial" w:cs="Arial"/>
          <w:bCs/>
          <w:iCs/>
          <w:lang w:val="en-AU"/>
        </w:rPr>
      </w:pPr>
    </w:p>
    <w:p w14:paraId="7FC91A1C" w14:textId="30C109EB" w:rsidR="007E44FD" w:rsidRPr="007E44FD" w:rsidRDefault="007E44FD" w:rsidP="00CE20A1">
      <w:pPr>
        <w:jc w:val="both"/>
        <w:rPr>
          <w:rFonts w:ascii="Arial" w:hAnsi="Arial" w:cs="Arial"/>
          <w:b/>
          <w:bCs/>
          <w:iCs/>
          <w:lang w:val="en-AU"/>
        </w:rPr>
      </w:pPr>
      <w:r w:rsidRPr="007E44FD">
        <w:rPr>
          <w:rFonts w:ascii="Arial" w:hAnsi="Arial" w:cs="Arial"/>
          <w:b/>
          <w:bCs/>
          <w:iCs/>
          <w:lang w:val="en-AU"/>
        </w:rPr>
        <w:t>Accreditation Standards</w:t>
      </w:r>
    </w:p>
    <w:p w14:paraId="60FBA3A0" w14:textId="77777777" w:rsidR="007E44FD" w:rsidRDefault="007E44FD" w:rsidP="00CE20A1">
      <w:pPr>
        <w:jc w:val="both"/>
        <w:rPr>
          <w:rFonts w:ascii="Arial" w:hAnsi="Arial" w:cs="Arial"/>
          <w:b/>
          <w:bCs/>
          <w:iCs/>
          <w:lang w:val="en-AU"/>
        </w:rPr>
      </w:pPr>
    </w:p>
    <w:p w14:paraId="6D08F7CA" w14:textId="6B12435E" w:rsidR="007E44FD" w:rsidRPr="007E44FD" w:rsidRDefault="00322B21" w:rsidP="00CE20A1">
      <w:pPr>
        <w:jc w:val="both"/>
        <w:rPr>
          <w:rFonts w:ascii="Arial" w:hAnsi="Arial" w:cs="Arial"/>
          <w:b/>
          <w:bCs/>
          <w:iCs/>
          <w:lang w:val="en-AU"/>
        </w:rPr>
      </w:pPr>
      <w:r>
        <w:rPr>
          <w:rFonts w:ascii="Arial" w:hAnsi="Arial" w:cs="Arial"/>
          <w:lang w:val="en-AU"/>
        </w:rPr>
        <w:t>The</w:t>
      </w:r>
      <w:r w:rsidR="007E44FD">
        <w:rPr>
          <w:rFonts w:ascii="Arial" w:hAnsi="Arial" w:cs="Arial"/>
          <w:lang w:val="en-AU"/>
        </w:rPr>
        <w:t xml:space="preserve"> review of the accreditation standards </w:t>
      </w:r>
      <w:r>
        <w:rPr>
          <w:rFonts w:ascii="Arial" w:hAnsi="Arial" w:cs="Arial"/>
          <w:lang w:val="en-AU"/>
        </w:rPr>
        <w:t xml:space="preserve">is progressing as scheduled </w:t>
      </w:r>
      <w:r w:rsidR="007E44FD">
        <w:rPr>
          <w:rFonts w:ascii="Arial" w:hAnsi="Arial" w:cs="Arial"/>
          <w:lang w:val="en-AU"/>
        </w:rPr>
        <w:t xml:space="preserve">with an estimated completion date of </w:t>
      </w:r>
      <w:r w:rsidR="004A2B2B">
        <w:rPr>
          <w:rFonts w:ascii="Arial" w:hAnsi="Arial" w:cs="Arial"/>
          <w:lang w:val="en-AU"/>
        </w:rPr>
        <w:t>mid-2018</w:t>
      </w:r>
      <w:r w:rsidR="007E44FD">
        <w:rPr>
          <w:rFonts w:ascii="Arial" w:hAnsi="Arial" w:cs="Arial"/>
          <w:lang w:val="en-AU"/>
        </w:rPr>
        <w:t xml:space="preserve">.  The process will map out stakeholder engagement, following </w:t>
      </w:r>
      <w:r w:rsidR="00CA2A90">
        <w:rPr>
          <w:rFonts w:ascii="Arial" w:hAnsi="Arial" w:cs="Arial"/>
          <w:lang w:val="en-AU"/>
        </w:rPr>
        <w:t>g</w:t>
      </w:r>
      <w:r w:rsidR="007E44FD">
        <w:rPr>
          <w:rFonts w:ascii="Arial" w:hAnsi="Arial" w:cs="Arial"/>
          <w:lang w:val="en-AU"/>
        </w:rPr>
        <w:t>uidelines</w:t>
      </w:r>
      <w:r w:rsidR="00CA2A90">
        <w:rPr>
          <w:rFonts w:ascii="Arial" w:hAnsi="Arial" w:cs="Arial"/>
          <w:lang w:val="en-AU"/>
        </w:rPr>
        <w:t xml:space="preserve"> established by OTBA</w:t>
      </w:r>
      <w:r w:rsidR="007E44FD">
        <w:rPr>
          <w:rFonts w:ascii="Arial" w:hAnsi="Arial" w:cs="Arial"/>
          <w:lang w:val="en-AU"/>
        </w:rPr>
        <w:t>.</w:t>
      </w:r>
      <w:r w:rsidR="00862998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 xml:space="preserve">The </w:t>
      </w:r>
      <w:r w:rsidR="00862998">
        <w:rPr>
          <w:rFonts w:ascii="Arial" w:hAnsi="Arial" w:cs="Arial"/>
          <w:lang w:val="en-AU"/>
        </w:rPr>
        <w:t xml:space="preserve">steering committee </w:t>
      </w:r>
      <w:r w:rsidR="00ED16CA">
        <w:rPr>
          <w:rFonts w:ascii="Arial" w:hAnsi="Arial" w:cs="Arial"/>
          <w:lang w:val="en-AU"/>
        </w:rPr>
        <w:t xml:space="preserve">has met twice </w:t>
      </w:r>
      <w:r w:rsidR="004A2B2B">
        <w:rPr>
          <w:rFonts w:ascii="Arial" w:hAnsi="Arial" w:cs="Arial"/>
          <w:lang w:val="en-AU"/>
        </w:rPr>
        <w:t xml:space="preserve">and </w:t>
      </w:r>
      <w:r w:rsidR="00ED16CA">
        <w:rPr>
          <w:rFonts w:ascii="Arial" w:hAnsi="Arial" w:cs="Arial"/>
          <w:lang w:val="en-AU"/>
        </w:rPr>
        <w:t xml:space="preserve">the </w:t>
      </w:r>
      <w:r w:rsidR="004A2B2B">
        <w:rPr>
          <w:rFonts w:ascii="Arial" w:hAnsi="Arial" w:cs="Arial"/>
          <w:lang w:val="en-AU"/>
        </w:rPr>
        <w:t xml:space="preserve">reference group </w:t>
      </w:r>
      <w:r w:rsidR="00ED16CA">
        <w:rPr>
          <w:rFonts w:ascii="Arial" w:hAnsi="Arial" w:cs="Arial"/>
          <w:lang w:val="en-AU"/>
        </w:rPr>
        <w:t xml:space="preserve">once </w:t>
      </w:r>
      <w:r>
        <w:rPr>
          <w:rFonts w:ascii="Arial" w:hAnsi="Arial" w:cs="Arial"/>
          <w:lang w:val="en-AU"/>
        </w:rPr>
        <w:t>since the last meeting of the directors</w:t>
      </w:r>
      <w:r w:rsidR="00FF4C50">
        <w:rPr>
          <w:rFonts w:ascii="Arial" w:hAnsi="Arial" w:cs="Arial"/>
          <w:lang w:val="en-AU"/>
        </w:rPr>
        <w:t xml:space="preserve"> </w:t>
      </w:r>
      <w:r w:rsidR="00ED16CA">
        <w:rPr>
          <w:rFonts w:ascii="Arial" w:hAnsi="Arial" w:cs="Arial"/>
          <w:lang w:val="en-AU"/>
        </w:rPr>
        <w:t>in July 2017</w:t>
      </w:r>
      <w:r w:rsidR="004A2B2B">
        <w:rPr>
          <w:rFonts w:ascii="Arial" w:hAnsi="Arial" w:cs="Arial"/>
          <w:lang w:val="en-AU"/>
        </w:rPr>
        <w:t xml:space="preserve">. </w:t>
      </w:r>
      <w:r w:rsidR="00D80FFA">
        <w:rPr>
          <w:rFonts w:ascii="Arial" w:hAnsi="Arial" w:cs="Arial"/>
          <w:lang w:val="en-AU"/>
        </w:rPr>
        <w:t xml:space="preserve">  Consultations will be sought from internal and external stakeholders</w:t>
      </w:r>
      <w:r w:rsidR="007C5014">
        <w:rPr>
          <w:rFonts w:ascii="Arial" w:hAnsi="Arial" w:cs="Arial"/>
          <w:lang w:val="en-AU"/>
        </w:rPr>
        <w:t xml:space="preserve"> commencing early 2018</w:t>
      </w:r>
      <w:r w:rsidR="00D80FFA">
        <w:rPr>
          <w:rFonts w:ascii="Arial" w:hAnsi="Arial" w:cs="Arial"/>
          <w:lang w:val="en-AU"/>
        </w:rPr>
        <w:t>.</w:t>
      </w:r>
    </w:p>
    <w:p w14:paraId="02D6F79D" w14:textId="63C955FF" w:rsidR="00D425AB" w:rsidRDefault="00D425AB" w:rsidP="00CE20A1">
      <w:pPr>
        <w:jc w:val="both"/>
        <w:rPr>
          <w:rFonts w:ascii="Arial" w:hAnsi="Arial" w:cs="Arial"/>
          <w:bCs/>
          <w:iCs/>
          <w:lang w:val="en-AU"/>
        </w:rPr>
      </w:pPr>
    </w:p>
    <w:p w14:paraId="3DF50F73" w14:textId="6B8565D5" w:rsidR="008A0A88" w:rsidRDefault="008A0A88" w:rsidP="00CE20A1">
      <w:pPr>
        <w:jc w:val="both"/>
        <w:rPr>
          <w:rFonts w:ascii="Arial" w:hAnsi="Arial" w:cs="Arial"/>
          <w:bCs/>
          <w:iCs/>
          <w:lang w:val="en-AU"/>
        </w:rPr>
      </w:pPr>
    </w:p>
    <w:p w14:paraId="77A07E75" w14:textId="77777777" w:rsidR="008A0A88" w:rsidRDefault="008A0A88" w:rsidP="00CE20A1">
      <w:pPr>
        <w:jc w:val="both"/>
        <w:rPr>
          <w:rFonts w:ascii="Arial" w:hAnsi="Arial" w:cs="Arial"/>
          <w:bCs/>
          <w:iCs/>
          <w:lang w:val="en-AU"/>
        </w:rPr>
      </w:pPr>
      <w:bookmarkStart w:id="0" w:name="_GoBack"/>
      <w:bookmarkEnd w:id="0"/>
    </w:p>
    <w:p w14:paraId="246BA24F" w14:textId="65512177" w:rsidR="00D425AB" w:rsidRDefault="00D425AB" w:rsidP="00CE20A1">
      <w:pPr>
        <w:jc w:val="both"/>
        <w:rPr>
          <w:rFonts w:ascii="Arial" w:hAnsi="Arial" w:cs="Arial"/>
          <w:b/>
          <w:bCs/>
          <w:iCs/>
          <w:lang w:val="en-AU"/>
        </w:rPr>
      </w:pPr>
      <w:r w:rsidRPr="00296219">
        <w:rPr>
          <w:rFonts w:ascii="Arial" w:hAnsi="Arial" w:cs="Arial"/>
          <w:b/>
          <w:bCs/>
          <w:iCs/>
          <w:lang w:val="en-AU"/>
        </w:rPr>
        <w:lastRenderedPageBreak/>
        <w:t xml:space="preserve">National </w:t>
      </w:r>
      <w:r w:rsidR="007C5014">
        <w:rPr>
          <w:rFonts w:ascii="Arial" w:hAnsi="Arial" w:cs="Arial"/>
          <w:b/>
          <w:bCs/>
          <w:iCs/>
          <w:lang w:val="en-AU"/>
        </w:rPr>
        <w:t xml:space="preserve">Registration and </w:t>
      </w:r>
      <w:r w:rsidRPr="00296219">
        <w:rPr>
          <w:rFonts w:ascii="Arial" w:hAnsi="Arial" w:cs="Arial"/>
          <w:b/>
          <w:bCs/>
          <w:iCs/>
          <w:lang w:val="en-AU"/>
        </w:rPr>
        <w:t>Accreditation Scheme activities</w:t>
      </w:r>
    </w:p>
    <w:p w14:paraId="1AC21861" w14:textId="77777777" w:rsidR="00D425AB" w:rsidRDefault="00D425AB" w:rsidP="00CE20A1">
      <w:pPr>
        <w:jc w:val="both"/>
        <w:rPr>
          <w:rFonts w:ascii="Arial" w:hAnsi="Arial" w:cs="Arial"/>
          <w:bCs/>
          <w:iCs/>
          <w:lang w:val="en-AU"/>
        </w:rPr>
      </w:pPr>
    </w:p>
    <w:p w14:paraId="5F34954C" w14:textId="00D8207B" w:rsidR="00B36ECB" w:rsidRDefault="00ED16CA" w:rsidP="00862998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Activities in relation to </w:t>
      </w:r>
      <w:r w:rsidR="00CA2A90">
        <w:rPr>
          <w:rFonts w:ascii="Arial" w:hAnsi="Arial" w:cs="Arial"/>
          <w:lang w:val="en-AU"/>
        </w:rPr>
        <w:t xml:space="preserve">the review of the Scheme will </w:t>
      </w:r>
      <w:r>
        <w:rPr>
          <w:rFonts w:ascii="Arial" w:hAnsi="Arial" w:cs="Arial"/>
          <w:lang w:val="en-AU"/>
        </w:rPr>
        <w:t>be monitored by the OTC</w:t>
      </w:r>
      <w:r w:rsidR="00CA2A90">
        <w:rPr>
          <w:rFonts w:ascii="Arial" w:hAnsi="Arial" w:cs="Arial"/>
          <w:lang w:val="en-AU"/>
        </w:rPr>
        <w:t>, which looks forward to submission of the final Review report to COAG.</w:t>
      </w:r>
    </w:p>
    <w:p w14:paraId="45EC48EB" w14:textId="58790B20" w:rsidR="007C5014" w:rsidRDefault="007C5014" w:rsidP="00862998">
      <w:pPr>
        <w:jc w:val="both"/>
        <w:rPr>
          <w:rFonts w:ascii="Arial" w:hAnsi="Arial" w:cs="Arial"/>
          <w:lang w:val="en-AU"/>
        </w:rPr>
      </w:pPr>
    </w:p>
    <w:p w14:paraId="36ACAA76" w14:textId="1E65209F" w:rsidR="007C5014" w:rsidRPr="007C5014" w:rsidRDefault="007C5014" w:rsidP="00862998">
      <w:pPr>
        <w:jc w:val="both"/>
        <w:rPr>
          <w:rFonts w:ascii="Arial" w:hAnsi="Arial" w:cs="Arial"/>
          <w:b/>
          <w:lang w:val="en-AU"/>
        </w:rPr>
      </w:pPr>
      <w:r w:rsidRPr="007C5014">
        <w:rPr>
          <w:rFonts w:ascii="Arial" w:hAnsi="Arial" w:cs="Arial"/>
          <w:b/>
          <w:lang w:val="en-AU"/>
        </w:rPr>
        <w:t>Meetings with external stakeholders</w:t>
      </w:r>
    </w:p>
    <w:p w14:paraId="0574C5E9" w14:textId="2A2218FB" w:rsidR="007C5014" w:rsidRDefault="007C5014" w:rsidP="00862998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Board welcomed the opportunity to meet with representatives of OTBA and OTA to ensure processes </w:t>
      </w:r>
      <w:r w:rsidR="00CA2A90">
        <w:rPr>
          <w:rFonts w:ascii="Arial" w:hAnsi="Arial" w:cs="Arial"/>
          <w:lang w:val="en-AU"/>
        </w:rPr>
        <w:t xml:space="preserve">managed by OTC are </w:t>
      </w:r>
      <w:r>
        <w:rPr>
          <w:rFonts w:ascii="Arial" w:hAnsi="Arial" w:cs="Arial"/>
          <w:lang w:val="en-AU"/>
        </w:rPr>
        <w:t>functioning satisfactorily.</w:t>
      </w:r>
      <w:r w:rsidR="00CA2A90">
        <w:rPr>
          <w:rFonts w:ascii="Arial" w:hAnsi="Arial" w:cs="Arial"/>
          <w:lang w:val="en-AU"/>
        </w:rPr>
        <w:t xml:space="preserve"> Discussion with partners is an essential element of ongoing development of the work of the OTC.</w:t>
      </w:r>
    </w:p>
    <w:p w14:paraId="1E20D27D" w14:textId="48051148" w:rsidR="00D80FFA" w:rsidRDefault="007C5014" w:rsidP="00862998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.</w:t>
      </w:r>
    </w:p>
    <w:p w14:paraId="4C102DF5" w14:textId="77777777" w:rsidR="00EB29D3" w:rsidRPr="00341DD1" w:rsidRDefault="00EB29D3" w:rsidP="00EB29D3">
      <w:pPr>
        <w:jc w:val="center"/>
        <w:rPr>
          <w:rFonts w:ascii="Arial" w:hAnsi="Arial" w:cs="Arial"/>
          <w:lang w:val="en-AU"/>
        </w:rPr>
      </w:pPr>
      <w:r w:rsidRPr="00341DD1">
        <w:rPr>
          <w:rFonts w:ascii="Arial" w:hAnsi="Arial" w:cs="Arial"/>
          <w:lang w:val="en-AU"/>
        </w:rPr>
        <w:t>***</w:t>
      </w:r>
    </w:p>
    <w:sectPr w:rsidR="00EB29D3" w:rsidRPr="00341DD1" w:rsidSect="003521B9">
      <w:footerReference w:type="default" r:id="rId9"/>
      <w:footerReference w:type="first" r:id="rId10"/>
      <w:pgSz w:w="11907" w:h="16840" w:code="9"/>
      <w:pgMar w:top="567" w:right="90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61E1" w14:textId="77777777" w:rsidR="00582911" w:rsidRDefault="00582911">
      <w:r>
        <w:separator/>
      </w:r>
    </w:p>
  </w:endnote>
  <w:endnote w:type="continuationSeparator" w:id="0">
    <w:p w14:paraId="1A32DBA6" w14:textId="77777777" w:rsidR="00582911" w:rsidRDefault="0058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77EA" w14:textId="3A70984D" w:rsidR="00B71A28" w:rsidRPr="00B71A28" w:rsidRDefault="00B71A28">
    <w:pPr>
      <w:pStyle w:val="Footer"/>
      <w:rPr>
        <w:sz w:val="16"/>
        <w:szCs w:val="16"/>
      </w:rPr>
    </w:pPr>
    <w:r w:rsidRPr="00B71A28">
      <w:rPr>
        <w:sz w:val="16"/>
        <w:szCs w:val="16"/>
      </w:rPr>
      <w:t>O</w:t>
    </w:r>
    <w:r w:rsidR="0011356B">
      <w:rPr>
        <w:sz w:val="16"/>
        <w:szCs w:val="16"/>
      </w:rPr>
      <w:t xml:space="preserve">TC Communique </w:t>
    </w:r>
    <w:r w:rsidR="003C3A0A">
      <w:rPr>
        <w:sz w:val="16"/>
        <w:szCs w:val="16"/>
      </w:rPr>
      <w:t>20</w:t>
    </w:r>
    <w:r w:rsidRPr="00B71A28">
      <w:rPr>
        <w:sz w:val="16"/>
        <w:szCs w:val="16"/>
      </w:rPr>
      <w:tab/>
    </w:r>
    <w:r w:rsidR="003C3A0A">
      <w:rPr>
        <w:sz w:val="16"/>
        <w:szCs w:val="16"/>
      </w:rPr>
      <w:t>November 2017</w:t>
    </w:r>
    <w:r w:rsidRPr="00B71A28">
      <w:rPr>
        <w:sz w:val="16"/>
        <w:szCs w:val="16"/>
      </w:rPr>
      <w:tab/>
      <w:t xml:space="preserve">Page </w:t>
    </w:r>
    <w:r w:rsidRPr="00B71A28">
      <w:rPr>
        <w:b/>
        <w:sz w:val="16"/>
        <w:szCs w:val="16"/>
      </w:rPr>
      <w:fldChar w:fldCharType="begin"/>
    </w:r>
    <w:r w:rsidRPr="00B71A28">
      <w:rPr>
        <w:b/>
        <w:sz w:val="16"/>
        <w:szCs w:val="16"/>
      </w:rPr>
      <w:instrText xml:space="preserve"> PAGE  \* Arabic  \* MERGEFORMAT </w:instrText>
    </w:r>
    <w:r w:rsidRPr="00B71A28">
      <w:rPr>
        <w:b/>
        <w:sz w:val="16"/>
        <w:szCs w:val="16"/>
      </w:rPr>
      <w:fldChar w:fldCharType="separate"/>
    </w:r>
    <w:r w:rsidR="003C3A0A">
      <w:rPr>
        <w:b/>
        <w:noProof/>
        <w:sz w:val="16"/>
        <w:szCs w:val="16"/>
      </w:rPr>
      <w:t>2</w:t>
    </w:r>
    <w:r w:rsidRPr="00B71A28">
      <w:rPr>
        <w:b/>
        <w:sz w:val="16"/>
        <w:szCs w:val="16"/>
      </w:rPr>
      <w:fldChar w:fldCharType="end"/>
    </w:r>
    <w:r w:rsidRPr="00B71A28">
      <w:rPr>
        <w:sz w:val="16"/>
        <w:szCs w:val="16"/>
      </w:rPr>
      <w:t xml:space="preserve"> of </w:t>
    </w:r>
    <w:fldSimple w:instr=" NUMPAGES  \* Arabic  \* MERGEFORMAT ">
      <w:r w:rsidR="003C3A0A" w:rsidRPr="003C3A0A">
        <w:rPr>
          <w:b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FE65" w14:textId="00E4D05E" w:rsidR="00C9124B" w:rsidRPr="00C9124B" w:rsidRDefault="00C9124B">
    <w:pPr>
      <w:pStyle w:val="Footer"/>
      <w:jc w:val="right"/>
      <w:rPr>
        <w:sz w:val="18"/>
        <w:szCs w:val="18"/>
      </w:rPr>
    </w:pPr>
    <w:r w:rsidRPr="00C9124B">
      <w:rPr>
        <w:sz w:val="18"/>
        <w:szCs w:val="18"/>
      </w:rPr>
      <w:t xml:space="preserve">Page </w:t>
    </w:r>
    <w:r w:rsidRPr="00C9124B">
      <w:rPr>
        <w:bCs/>
        <w:sz w:val="18"/>
        <w:szCs w:val="18"/>
      </w:rPr>
      <w:fldChar w:fldCharType="begin"/>
    </w:r>
    <w:r w:rsidRPr="00C9124B">
      <w:rPr>
        <w:bCs/>
        <w:sz w:val="18"/>
        <w:szCs w:val="18"/>
      </w:rPr>
      <w:instrText xml:space="preserve"> PAGE </w:instrText>
    </w:r>
    <w:r w:rsidRPr="00C9124B">
      <w:rPr>
        <w:bCs/>
        <w:sz w:val="18"/>
        <w:szCs w:val="18"/>
      </w:rPr>
      <w:fldChar w:fldCharType="separate"/>
    </w:r>
    <w:r w:rsidR="003C3A0A">
      <w:rPr>
        <w:bCs/>
        <w:noProof/>
        <w:sz w:val="18"/>
        <w:szCs w:val="18"/>
      </w:rPr>
      <w:t>1</w:t>
    </w:r>
    <w:r w:rsidRPr="00C9124B">
      <w:rPr>
        <w:bCs/>
        <w:sz w:val="18"/>
        <w:szCs w:val="18"/>
      </w:rPr>
      <w:fldChar w:fldCharType="end"/>
    </w:r>
    <w:r w:rsidRPr="00C9124B">
      <w:rPr>
        <w:sz w:val="18"/>
        <w:szCs w:val="18"/>
      </w:rPr>
      <w:t xml:space="preserve"> of </w:t>
    </w:r>
    <w:r w:rsidRPr="00C9124B">
      <w:rPr>
        <w:bCs/>
        <w:sz w:val="18"/>
        <w:szCs w:val="18"/>
      </w:rPr>
      <w:fldChar w:fldCharType="begin"/>
    </w:r>
    <w:r w:rsidRPr="00C9124B">
      <w:rPr>
        <w:bCs/>
        <w:sz w:val="18"/>
        <w:szCs w:val="18"/>
      </w:rPr>
      <w:instrText xml:space="preserve"> NUMPAGES  </w:instrText>
    </w:r>
    <w:r w:rsidRPr="00C9124B">
      <w:rPr>
        <w:bCs/>
        <w:sz w:val="18"/>
        <w:szCs w:val="18"/>
      </w:rPr>
      <w:fldChar w:fldCharType="separate"/>
    </w:r>
    <w:r w:rsidR="003C3A0A">
      <w:rPr>
        <w:bCs/>
        <w:noProof/>
        <w:sz w:val="18"/>
        <w:szCs w:val="18"/>
      </w:rPr>
      <w:t>2</w:t>
    </w:r>
    <w:r w:rsidRPr="00C9124B">
      <w:rPr>
        <w:bCs/>
        <w:sz w:val="18"/>
        <w:szCs w:val="18"/>
      </w:rPr>
      <w:fldChar w:fldCharType="end"/>
    </w:r>
  </w:p>
  <w:p w14:paraId="7691429B" w14:textId="77777777" w:rsidR="00C9124B" w:rsidRDefault="00C91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9D08" w14:textId="77777777" w:rsidR="00582911" w:rsidRDefault="00582911">
      <w:r>
        <w:separator/>
      </w:r>
    </w:p>
  </w:footnote>
  <w:footnote w:type="continuationSeparator" w:id="0">
    <w:p w14:paraId="1D0AB9E5" w14:textId="77777777" w:rsidR="00582911" w:rsidRDefault="0058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5130"/>
    <w:multiLevelType w:val="hybridMultilevel"/>
    <w:tmpl w:val="CAEA09C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1B141B"/>
    <w:multiLevelType w:val="hybridMultilevel"/>
    <w:tmpl w:val="B61CF782"/>
    <w:lvl w:ilvl="0" w:tplc="1E66B7B8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80A75BA"/>
    <w:multiLevelType w:val="hybridMultilevel"/>
    <w:tmpl w:val="54DCE04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B46423"/>
    <w:multiLevelType w:val="hybridMultilevel"/>
    <w:tmpl w:val="CFD235E6"/>
    <w:lvl w:ilvl="0" w:tplc="0C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 w15:restartNumberingAfterBreak="0">
    <w:nsid w:val="266244C5"/>
    <w:multiLevelType w:val="hybridMultilevel"/>
    <w:tmpl w:val="4C54AC8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F73122"/>
    <w:multiLevelType w:val="hybridMultilevel"/>
    <w:tmpl w:val="631C8364"/>
    <w:lvl w:ilvl="0" w:tplc="0C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6" w15:restartNumberingAfterBreak="0">
    <w:nsid w:val="38717BF0"/>
    <w:multiLevelType w:val="hybridMultilevel"/>
    <w:tmpl w:val="CD62BA5A"/>
    <w:lvl w:ilvl="0" w:tplc="0C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7" w15:restartNumberingAfterBreak="0">
    <w:nsid w:val="495F13EB"/>
    <w:multiLevelType w:val="hybridMultilevel"/>
    <w:tmpl w:val="7FC07E32"/>
    <w:lvl w:ilvl="0" w:tplc="0C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8" w15:restartNumberingAfterBreak="0">
    <w:nsid w:val="4FB513C6"/>
    <w:multiLevelType w:val="hybridMultilevel"/>
    <w:tmpl w:val="80F24EE4"/>
    <w:lvl w:ilvl="0" w:tplc="0C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9" w15:restartNumberingAfterBreak="0">
    <w:nsid w:val="5DF13D33"/>
    <w:multiLevelType w:val="hybridMultilevel"/>
    <w:tmpl w:val="851E6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045BD"/>
    <w:multiLevelType w:val="hybridMultilevel"/>
    <w:tmpl w:val="C87A838E"/>
    <w:lvl w:ilvl="0" w:tplc="0C09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17" w:hanging="360"/>
      </w:pPr>
      <w:rPr>
        <w:rFonts w:ascii="Wingdings" w:hAnsi="Wingdings" w:hint="default"/>
      </w:rPr>
    </w:lvl>
  </w:abstractNum>
  <w:abstractNum w:abstractNumId="11" w15:restartNumberingAfterBreak="0">
    <w:nsid w:val="7021740E"/>
    <w:multiLevelType w:val="hybridMultilevel"/>
    <w:tmpl w:val="16366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0301D"/>
    <w:multiLevelType w:val="hybridMultilevel"/>
    <w:tmpl w:val="FCDC0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51BED"/>
    <w:multiLevelType w:val="hybridMultilevel"/>
    <w:tmpl w:val="13D67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A6437"/>
    <w:multiLevelType w:val="multilevel"/>
    <w:tmpl w:val="B598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6304FB"/>
    <w:multiLevelType w:val="hybridMultilevel"/>
    <w:tmpl w:val="92E86142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08"/>
    <w:rsid w:val="00001171"/>
    <w:rsid w:val="00002E3D"/>
    <w:rsid w:val="00024829"/>
    <w:rsid w:val="00027BB5"/>
    <w:rsid w:val="00031250"/>
    <w:rsid w:val="0003244D"/>
    <w:rsid w:val="00033A39"/>
    <w:rsid w:val="00035A0B"/>
    <w:rsid w:val="00037E57"/>
    <w:rsid w:val="000422EA"/>
    <w:rsid w:val="00056C6E"/>
    <w:rsid w:val="00056C91"/>
    <w:rsid w:val="00060FCF"/>
    <w:rsid w:val="0006506B"/>
    <w:rsid w:val="0007100B"/>
    <w:rsid w:val="00071102"/>
    <w:rsid w:val="00080DD4"/>
    <w:rsid w:val="00087A96"/>
    <w:rsid w:val="00096959"/>
    <w:rsid w:val="000A0326"/>
    <w:rsid w:val="000A273B"/>
    <w:rsid w:val="000A2B8E"/>
    <w:rsid w:val="000A4D74"/>
    <w:rsid w:val="000A6381"/>
    <w:rsid w:val="000B7457"/>
    <w:rsid w:val="000D48B4"/>
    <w:rsid w:val="000E28C6"/>
    <w:rsid w:val="000E3646"/>
    <w:rsid w:val="000E4DDB"/>
    <w:rsid w:val="00102589"/>
    <w:rsid w:val="00107879"/>
    <w:rsid w:val="00110382"/>
    <w:rsid w:val="00110397"/>
    <w:rsid w:val="0011356B"/>
    <w:rsid w:val="001165DC"/>
    <w:rsid w:val="00116A31"/>
    <w:rsid w:val="00117EA5"/>
    <w:rsid w:val="0012006E"/>
    <w:rsid w:val="00124DF8"/>
    <w:rsid w:val="00126903"/>
    <w:rsid w:val="0014211D"/>
    <w:rsid w:val="00143743"/>
    <w:rsid w:val="00147306"/>
    <w:rsid w:val="00155134"/>
    <w:rsid w:val="0016368C"/>
    <w:rsid w:val="00163B78"/>
    <w:rsid w:val="001733DE"/>
    <w:rsid w:val="001741E0"/>
    <w:rsid w:val="00174D60"/>
    <w:rsid w:val="00181BCD"/>
    <w:rsid w:val="001856BE"/>
    <w:rsid w:val="00186678"/>
    <w:rsid w:val="001871E5"/>
    <w:rsid w:val="00190B64"/>
    <w:rsid w:val="0019474B"/>
    <w:rsid w:val="00194BEB"/>
    <w:rsid w:val="001B0C0C"/>
    <w:rsid w:val="001B3826"/>
    <w:rsid w:val="001B4194"/>
    <w:rsid w:val="001B7737"/>
    <w:rsid w:val="001C6739"/>
    <w:rsid w:val="001D0695"/>
    <w:rsid w:val="001E16DB"/>
    <w:rsid w:val="001E24EE"/>
    <w:rsid w:val="001E2697"/>
    <w:rsid w:val="001E6A29"/>
    <w:rsid w:val="001E717F"/>
    <w:rsid w:val="001F1B18"/>
    <w:rsid w:val="001F2732"/>
    <w:rsid w:val="001F34D7"/>
    <w:rsid w:val="001F4E04"/>
    <w:rsid w:val="00202FA7"/>
    <w:rsid w:val="00204364"/>
    <w:rsid w:val="00206EE3"/>
    <w:rsid w:val="00213982"/>
    <w:rsid w:val="0021677B"/>
    <w:rsid w:val="002170FB"/>
    <w:rsid w:val="00222D1C"/>
    <w:rsid w:val="002231EB"/>
    <w:rsid w:val="002348E1"/>
    <w:rsid w:val="00235B2D"/>
    <w:rsid w:val="00237AD8"/>
    <w:rsid w:val="002445AB"/>
    <w:rsid w:val="00255CA8"/>
    <w:rsid w:val="0025768B"/>
    <w:rsid w:val="00260D3B"/>
    <w:rsid w:val="00264103"/>
    <w:rsid w:val="00266E28"/>
    <w:rsid w:val="00267CBB"/>
    <w:rsid w:val="00296219"/>
    <w:rsid w:val="002A3E17"/>
    <w:rsid w:val="002B0524"/>
    <w:rsid w:val="002B4826"/>
    <w:rsid w:val="002C0A13"/>
    <w:rsid w:val="002C452F"/>
    <w:rsid w:val="002C7764"/>
    <w:rsid w:val="002E1770"/>
    <w:rsid w:val="002E62C9"/>
    <w:rsid w:val="002E7718"/>
    <w:rsid w:val="002F0B6F"/>
    <w:rsid w:val="002F2037"/>
    <w:rsid w:val="002F6905"/>
    <w:rsid w:val="00303054"/>
    <w:rsid w:val="00303EBD"/>
    <w:rsid w:val="00310060"/>
    <w:rsid w:val="00314EAD"/>
    <w:rsid w:val="00322B21"/>
    <w:rsid w:val="00331900"/>
    <w:rsid w:val="00336939"/>
    <w:rsid w:val="00336B18"/>
    <w:rsid w:val="00341D94"/>
    <w:rsid w:val="00341DD1"/>
    <w:rsid w:val="00344B72"/>
    <w:rsid w:val="003509CA"/>
    <w:rsid w:val="003521B9"/>
    <w:rsid w:val="0035503F"/>
    <w:rsid w:val="00355B63"/>
    <w:rsid w:val="003563A2"/>
    <w:rsid w:val="003675E3"/>
    <w:rsid w:val="00372AF4"/>
    <w:rsid w:val="00374C85"/>
    <w:rsid w:val="003768D4"/>
    <w:rsid w:val="00382821"/>
    <w:rsid w:val="003840D3"/>
    <w:rsid w:val="00391DD7"/>
    <w:rsid w:val="00394237"/>
    <w:rsid w:val="0039559E"/>
    <w:rsid w:val="003A48E7"/>
    <w:rsid w:val="003A7E7C"/>
    <w:rsid w:val="003B4CEA"/>
    <w:rsid w:val="003B705B"/>
    <w:rsid w:val="003C3A0A"/>
    <w:rsid w:val="003D71B5"/>
    <w:rsid w:val="003D74F6"/>
    <w:rsid w:val="003E0F99"/>
    <w:rsid w:val="003E64AA"/>
    <w:rsid w:val="003E675C"/>
    <w:rsid w:val="003F0435"/>
    <w:rsid w:val="003F0924"/>
    <w:rsid w:val="003F4E81"/>
    <w:rsid w:val="004047E3"/>
    <w:rsid w:val="0040646A"/>
    <w:rsid w:val="00416B22"/>
    <w:rsid w:val="0041788E"/>
    <w:rsid w:val="0042311B"/>
    <w:rsid w:val="0044016F"/>
    <w:rsid w:val="00447B01"/>
    <w:rsid w:val="00457629"/>
    <w:rsid w:val="00463E77"/>
    <w:rsid w:val="0047363E"/>
    <w:rsid w:val="004906FE"/>
    <w:rsid w:val="00493EAE"/>
    <w:rsid w:val="004A12B6"/>
    <w:rsid w:val="004A2B2B"/>
    <w:rsid w:val="004B2A67"/>
    <w:rsid w:val="004B3E5C"/>
    <w:rsid w:val="004B4BA7"/>
    <w:rsid w:val="004B66C2"/>
    <w:rsid w:val="004C1919"/>
    <w:rsid w:val="004C4356"/>
    <w:rsid w:val="004C6615"/>
    <w:rsid w:val="004C773C"/>
    <w:rsid w:val="004D5108"/>
    <w:rsid w:val="004E50AC"/>
    <w:rsid w:val="004E7690"/>
    <w:rsid w:val="004F4005"/>
    <w:rsid w:val="004F436E"/>
    <w:rsid w:val="004F64CD"/>
    <w:rsid w:val="0050252C"/>
    <w:rsid w:val="00514DD5"/>
    <w:rsid w:val="00517945"/>
    <w:rsid w:val="00520183"/>
    <w:rsid w:val="00521D6E"/>
    <w:rsid w:val="00523DAA"/>
    <w:rsid w:val="00530AB5"/>
    <w:rsid w:val="00536284"/>
    <w:rsid w:val="00553578"/>
    <w:rsid w:val="005549D5"/>
    <w:rsid w:val="00557411"/>
    <w:rsid w:val="00557CCF"/>
    <w:rsid w:val="00561912"/>
    <w:rsid w:val="00563DC0"/>
    <w:rsid w:val="0057094A"/>
    <w:rsid w:val="005732B6"/>
    <w:rsid w:val="0057493F"/>
    <w:rsid w:val="00581E06"/>
    <w:rsid w:val="005821C9"/>
    <w:rsid w:val="00582911"/>
    <w:rsid w:val="00583014"/>
    <w:rsid w:val="005910B2"/>
    <w:rsid w:val="005A229A"/>
    <w:rsid w:val="005A531D"/>
    <w:rsid w:val="005C11D6"/>
    <w:rsid w:val="005C3830"/>
    <w:rsid w:val="005C3FC7"/>
    <w:rsid w:val="005C7F09"/>
    <w:rsid w:val="005D0042"/>
    <w:rsid w:val="005D3211"/>
    <w:rsid w:val="005D3785"/>
    <w:rsid w:val="005E1718"/>
    <w:rsid w:val="005E3CF9"/>
    <w:rsid w:val="005E4A66"/>
    <w:rsid w:val="005F1CA4"/>
    <w:rsid w:val="005F4C86"/>
    <w:rsid w:val="00606671"/>
    <w:rsid w:val="00606894"/>
    <w:rsid w:val="006138E8"/>
    <w:rsid w:val="00614A89"/>
    <w:rsid w:val="00614DB8"/>
    <w:rsid w:val="00615EDA"/>
    <w:rsid w:val="00636E34"/>
    <w:rsid w:val="006379E8"/>
    <w:rsid w:val="0064602C"/>
    <w:rsid w:val="00651E3F"/>
    <w:rsid w:val="0065681E"/>
    <w:rsid w:val="00660716"/>
    <w:rsid w:val="00663B2E"/>
    <w:rsid w:val="00672C88"/>
    <w:rsid w:val="00680B84"/>
    <w:rsid w:val="00683222"/>
    <w:rsid w:val="0069129D"/>
    <w:rsid w:val="006924D9"/>
    <w:rsid w:val="00692DC8"/>
    <w:rsid w:val="006A29E8"/>
    <w:rsid w:val="006A47C0"/>
    <w:rsid w:val="006A49EA"/>
    <w:rsid w:val="006B25F6"/>
    <w:rsid w:val="006B2C4B"/>
    <w:rsid w:val="006B3320"/>
    <w:rsid w:val="006B4753"/>
    <w:rsid w:val="006D506A"/>
    <w:rsid w:val="006D556C"/>
    <w:rsid w:val="006D613E"/>
    <w:rsid w:val="006E4132"/>
    <w:rsid w:val="006F0244"/>
    <w:rsid w:val="00712EF1"/>
    <w:rsid w:val="00716A1F"/>
    <w:rsid w:val="007219A6"/>
    <w:rsid w:val="007252F3"/>
    <w:rsid w:val="00735330"/>
    <w:rsid w:val="007414AA"/>
    <w:rsid w:val="00743094"/>
    <w:rsid w:val="00747FD4"/>
    <w:rsid w:val="007517FD"/>
    <w:rsid w:val="00755C30"/>
    <w:rsid w:val="00764BF9"/>
    <w:rsid w:val="007658C0"/>
    <w:rsid w:val="007731D4"/>
    <w:rsid w:val="00774F9D"/>
    <w:rsid w:val="00775C4D"/>
    <w:rsid w:val="00776AA5"/>
    <w:rsid w:val="00776FC8"/>
    <w:rsid w:val="007808EB"/>
    <w:rsid w:val="00780D7E"/>
    <w:rsid w:val="00781E4F"/>
    <w:rsid w:val="00786F31"/>
    <w:rsid w:val="00797368"/>
    <w:rsid w:val="007A0B97"/>
    <w:rsid w:val="007A6B79"/>
    <w:rsid w:val="007B7298"/>
    <w:rsid w:val="007C5014"/>
    <w:rsid w:val="007C58E6"/>
    <w:rsid w:val="007C65F7"/>
    <w:rsid w:val="007D15E9"/>
    <w:rsid w:val="007D41B5"/>
    <w:rsid w:val="007D4715"/>
    <w:rsid w:val="007D510F"/>
    <w:rsid w:val="007D7547"/>
    <w:rsid w:val="007E39BE"/>
    <w:rsid w:val="007E44FD"/>
    <w:rsid w:val="007E559B"/>
    <w:rsid w:val="007E58BD"/>
    <w:rsid w:val="007F4ADC"/>
    <w:rsid w:val="007F7FD2"/>
    <w:rsid w:val="00800AEF"/>
    <w:rsid w:val="00813BD3"/>
    <w:rsid w:val="008150AB"/>
    <w:rsid w:val="00816AD2"/>
    <w:rsid w:val="00817E4C"/>
    <w:rsid w:val="008256D5"/>
    <w:rsid w:val="0082714C"/>
    <w:rsid w:val="00837A48"/>
    <w:rsid w:val="008405DA"/>
    <w:rsid w:val="008415A2"/>
    <w:rsid w:val="0084335C"/>
    <w:rsid w:val="00846751"/>
    <w:rsid w:val="00853F48"/>
    <w:rsid w:val="00854E70"/>
    <w:rsid w:val="00855650"/>
    <w:rsid w:val="00855B65"/>
    <w:rsid w:val="00862998"/>
    <w:rsid w:val="0086373F"/>
    <w:rsid w:val="00866262"/>
    <w:rsid w:val="008777C1"/>
    <w:rsid w:val="00885C4A"/>
    <w:rsid w:val="0088686C"/>
    <w:rsid w:val="008A0A88"/>
    <w:rsid w:val="008A5389"/>
    <w:rsid w:val="008A6F00"/>
    <w:rsid w:val="008B29E3"/>
    <w:rsid w:val="008B4390"/>
    <w:rsid w:val="008C24CA"/>
    <w:rsid w:val="008C3684"/>
    <w:rsid w:val="008D0577"/>
    <w:rsid w:val="008D41B0"/>
    <w:rsid w:val="008D485E"/>
    <w:rsid w:val="008E735B"/>
    <w:rsid w:val="008F01A9"/>
    <w:rsid w:val="008F3978"/>
    <w:rsid w:val="008F5539"/>
    <w:rsid w:val="00901DA2"/>
    <w:rsid w:val="0090273D"/>
    <w:rsid w:val="00910DAD"/>
    <w:rsid w:val="009127BA"/>
    <w:rsid w:val="009153AE"/>
    <w:rsid w:val="00916651"/>
    <w:rsid w:val="0092166F"/>
    <w:rsid w:val="009262D3"/>
    <w:rsid w:val="00927D46"/>
    <w:rsid w:val="0093194F"/>
    <w:rsid w:val="009326BB"/>
    <w:rsid w:val="00934317"/>
    <w:rsid w:val="00946973"/>
    <w:rsid w:val="009526E7"/>
    <w:rsid w:val="00957ACB"/>
    <w:rsid w:val="00960528"/>
    <w:rsid w:val="00962E33"/>
    <w:rsid w:val="00966AE1"/>
    <w:rsid w:val="0097241E"/>
    <w:rsid w:val="00972B75"/>
    <w:rsid w:val="00977701"/>
    <w:rsid w:val="009921FD"/>
    <w:rsid w:val="00996716"/>
    <w:rsid w:val="009A36A6"/>
    <w:rsid w:val="009A541A"/>
    <w:rsid w:val="009A5F3E"/>
    <w:rsid w:val="009B0503"/>
    <w:rsid w:val="009B2C13"/>
    <w:rsid w:val="009B7CDD"/>
    <w:rsid w:val="009C0517"/>
    <w:rsid w:val="009C0519"/>
    <w:rsid w:val="009C286A"/>
    <w:rsid w:val="009C5CE3"/>
    <w:rsid w:val="009D3FE5"/>
    <w:rsid w:val="009D7C64"/>
    <w:rsid w:val="009E6192"/>
    <w:rsid w:val="009E7515"/>
    <w:rsid w:val="00A033E6"/>
    <w:rsid w:val="00A05CCB"/>
    <w:rsid w:val="00A15674"/>
    <w:rsid w:val="00A21B87"/>
    <w:rsid w:val="00A30736"/>
    <w:rsid w:val="00A3400D"/>
    <w:rsid w:val="00A4187E"/>
    <w:rsid w:val="00A47288"/>
    <w:rsid w:val="00A5021C"/>
    <w:rsid w:val="00A50DB7"/>
    <w:rsid w:val="00A53761"/>
    <w:rsid w:val="00A66B36"/>
    <w:rsid w:val="00A70F29"/>
    <w:rsid w:val="00A906AB"/>
    <w:rsid w:val="00A911B4"/>
    <w:rsid w:val="00A960AC"/>
    <w:rsid w:val="00AB1F17"/>
    <w:rsid w:val="00AB5ABE"/>
    <w:rsid w:val="00AB6023"/>
    <w:rsid w:val="00AB7157"/>
    <w:rsid w:val="00AC4124"/>
    <w:rsid w:val="00AC698C"/>
    <w:rsid w:val="00AD1008"/>
    <w:rsid w:val="00AD37F1"/>
    <w:rsid w:val="00AE4936"/>
    <w:rsid w:val="00AE7043"/>
    <w:rsid w:val="00AF1E1D"/>
    <w:rsid w:val="00AF2CD2"/>
    <w:rsid w:val="00AF4E89"/>
    <w:rsid w:val="00AF6E96"/>
    <w:rsid w:val="00B00D61"/>
    <w:rsid w:val="00B00DE6"/>
    <w:rsid w:val="00B02C95"/>
    <w:rsid w:val="00B05ABB"/>
    <w:rsid w:val="00B12131"/>
    <w:rsid w:val="00B22481"/>
    <w:rsid w:val="00B23CD1"/>
    <w:rsid w:val="00B340CA"/>
    <w:rsid w:val="00B36E09"/>
    <w:rsid w:val="00B36ECB"/>
    <w:rsid w:val="00B402D6"/>
    <w:rsid w:val="00B53736"/>
    <w:rsid w:val="00B63124"/>
    <w:rsid w:val="00B638ED"/>
    <w:rsid w:val="00B67143"/>
    <w:rsid w:val="00B71A28"/>
    <w:rsid w:val="00B75DFF"/>
    <w:rsid w:val="00B77506"/>
    <w:rsid w:val="00B8471D"/>
    <w:rsid w:val="00B921CD"/>
    <w:rsid w:val="00BA33ED"/>
    <w:rsid w:val="00BA3623"/>
    <w:rsid w:val="00BA6E85"/>
    <w:rsid w:val="00BB6A3A"/>
    <w:rsid w:val="00BC5F1B"/>
    <w:rsid w:val="00BD3E58"/>
    <w:rsid w:val="00BD5748"/>
    <w:rsid w:val="00BD6E04"/>
    <w:rsid w:val="00BE5F0C"/>
    <w:rsid w:val="00BF0D09"/>
    <w:rsid w:val="00C02393"/>
    <w:rsid w:val="00C02CBA"/>
    <w:rsid w:val="00C17770"/>
    <w:rsid w:val="00C1790C"/>
    <w:rsid w:val="00C31296"/>
    <w:rsid w:val="00C358ED"/>
    <w:rsid w:val="00C40F32"/>
    <w:rsid w:val="00C44C85"/>
    <w:rsid w:val="00C47182"/>
    <w:rsid w:val="00C47A08"/>
    <w:rsid w:val="00C51934"/>
    <w:rsid w:val="00C53E2E"/>
    <w:rsid w:val="00C558A6"/>
    <w:rsid w:val="00C71800"/>
    <w:rsid w:val="00C7284F"/>
    <w:rsid w:val="00C740C6"/>
    <w:rsid w:val="00C80412"/>
    <w:rsid w:val="00C84DE3"/>
    <w:rsid w:val="00C87EC1"/>
    <w:rsid w:val="00C904E4"/>
    <w:rsid w:val="00C9124B"/>
    <w:rsid w:val="00C96C60"/>
    <w:rsid w:val="00C979AF"/>
    <w:rsid w:val="00CA046B"/>
    <w:rsid w:val="00CA29B8"/>
    <w:rsid w:val="00CA2A90"/>
    <w:rsid w:val="00CA3FAB"/>
    <w:rsid w:val="00CB775C"/>
    <w:rsid w:val="00CC0755"/>
    <w:rsid w:val="00CC1526"/>
    <w:rsid w:val="00CC3C2B"/>
    <w:rsid w:val="00CC44FD"/>
    <w:rsid w:val="00CD0C3A"/>
    <w:rsid w:val="00CD569C"/>
    <w:rsid w:val="00CE20A1"/>
    <w:rsid w:val="00CE3D92"/>
    <w:rsid w:val="00CF2157"/>
    <w:rsid w:val="00D00EC0"/>
    <w:rsid w:val="00D01AAB"/>
    <w:rsid w:val="00D14B2C"/>
    <w:rsid w:val="00D15D86"/>
    <w:rsid w:val="00D246FA"/>
    <w:rsid w:val="00D313D5"/>
    <w:rsid w:val="00D401C0"/>
    <w:rsid w:val="00D425AB"/>
    <w:rsid w:val="00D44309"/>
    <w:rsid w:val="00D46A70"/>
    <w:rsid w:val="00D52F94"/>
    <w:rsid w:val="00D679EF"/>
    <w:rsid w:val="00D70616"/>
    <w:rsid w:val="00D73C5B"/>
    <w:rsid w:val="00D7615F"/>
    <w:rsid w:val="00D76FCF"/>
    <w:rsid w:val="00D77F6A"/>
    <w:rsid w:val="00D80FFA"/>
    <w:rsid w:val="00D823A3"/>
    <w:rsid w:val="00D920F9"/>
    <w:rsid w:val="00D92B76"/>
    <w:rsid w:val="00D93C3A"/>
    <w:rsid w:val="00D970EB"/>
    <w:rsid w:val="00DB18CC"/>
    <w:rsid w:val="00DB25B4"/>
    <w:rsid w:val="00DB2B23"/>
    <w:rsid w:val="00DB6C6B"/>
    <w:rsid w:val="00DC113B"/>
    <w:rsid w:val="00DC6808"/>
    <w:rsid w:val="00DD610D"/>
    <w:rsid w:val="00DD7EF3"/>
    <w:rsid w:val="00DE1C10"/>
    <w:rsid w:val="00DF4FB2"/>
    <w:rsid w:val="00DF571E"/>
    <w:rsid w:val="00DF5C21"/>
    <w:rsid w:val="00E0187A"/>
    <w:rsid w:val="00E040EF"/>
    <w:rsid w:val="00E1165B"/>
    <w:rsid w:val="00E17404"/>
    <w:rsid w:val="00E45EDC"/>
    <w:rsid w:val="00E50EDE"/>
    <w:rsid w:val="00E541C0"/>
    <w:rsid w:val="00E666B0"/>
    <w:rsid w:val="00E67BDA"/>
    <w:rsid w:val="00E67D04"/>
    <w:rsid w:val="00E73076"/>
    <w:rsid w:val="00E74B89"/>
    <w:rsid w:val="00E76AB1"/>
    <w:rsid w:val="00E83AEF"/>
    <w:rsid w:val="00E83D97"/>
    <w:rsid w:val="00E85EAF"/>
    <w:rsid w:val="00E91BD6"/>
    <w:rsid w:val="00E926CB"/>
    <w:rsid w:val="00E92755"/>
    <w:rsid w:val="00EA2407"/>
    <w:rsid w:val="00EA5C46"/>
    <w:rsid w:val="00EB29D3"/>
    <w:rsid w:val="00EB2E0F"/>
    <w:rsid w:val="00EC7746"/>
    <w:rsid w:val="00ED0889"/>
    <w:rsid w:val="00ED16CA"/>
    <w:rsid w:val="00ED6165"/>
    <w:rsid w:val="00ED7B66"/>
    <w:rsid w:val="00EE16EF"/>
    <w:rsid w:val="00EE34C5"/>
    <w:rsid w:val="00EE5372"/>
    <w:rsid w:val="00EF1FB2"/>
    <w:rsid w:val="00EF2226"/>
    <w:rsid w:val="00EF3925"/>
    <w:rsid w:val="00EF3D83"/>
    <w:rsid w:val="00F15A01"/>
    <w:rsid w:val="00F22EC8"/>
    <w:rsid w:val="00F44A47"/>
    <w:rsid w:val="00F45513"/>
    <w:rsid w:val="00F52AC9"/>
    <w:rsid w:val="00F52D70"/>
    <w:rsid w:val="00F61B36"/>
    <w:rsid w:val="00F63700"/>
    <w:rsid w:val="00F65F71"/>
    <w:rsid w:val="00F80287"/>
    <w:rsid w:val="00F8252D"/>
    <w:rsid w:val="00F84F9B"/>
    <w:rsid w:val="00F85CBE"/>
    <w:rsid w:val="00F92376"/>
    <w:rsid w:val="00F931CF"/>
    <w:rsid w:val="00F937DE"/>
    <w:rsid w:val="00FA685F"/>
    <w:rsid w:val="00FB458A"/>
    <w:rsid w:val="00FB4A2F"/>
    <w:rsid w:val="00FB52B4"/>
    <w:rsid w:val="00FB6797"/>
    <w:rsid w:val="00FC4758"/>
    <w:rsid w:val="00FC4C5A"/>
    <w:rsid w:val="00FD0981"/>
    <w:rsid w:val="00FD2065"/>
    <w:rsid w:val="00FD3B27"/>
    <w:rsid w:val="00FE2CF3"/>
    <w:rsid w:val="00FE51C7"/>
    <w:rsid w:val="00FE5817"/>
    <w:rsid w:val="00FF2B24"/>
    <w:rsid w:val="00FF3479"/>
    <w:rsid w:val="00FF4C50"/>
    <w:rsid w:val="00FF6E3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D1E1F"/>
  <w15:docId w15:val="{834919E8-9D92-42C8-BB11-AE90C3D8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2400"/>
        <w:tab w:val="right" w:pos="8400"/>
      </w:tabs>
      <w:ind w:left="1440"/>
      <w:jc w:val="both"/>
      <w:outlineLvl w:val="3"/>
    </w:pPr>
    <w:rPr>
      <w:rFonts w:ascii="Arial" w:hAnsi="Arial"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2410"/>
        <w:tab w:val="right" w:pos="8400"/>
      </w:tabs>
      <w:jc w:val="both"/>
      <w:outlineLvl w:val="4"/>
    </w:pPr>
    <w:rPr>
      <w:rFonts w:ascii="Arial" w:hAnsi="Arial"/>
      <w:sz w:val="24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right" w:pos="8400"/>
      </w:tabs>
      <w:ind w:left="567" w:hanging="567"/>
      <w:jc w:val="both"/>
      <w:outlineLvl w:val="5"/>
    </w:pPr>
    <w:rPr>
      <w:rFonts w:ascii="Arial" w:hAnsi="Arial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right" w:pos="8789"/>
      </w:tabs>
      <w:jc w:val="both"/>
      <w:outlineLvl w:val="6"/>
    </w:pPr>
    <w:rPr>
      <w:rFonts w:ascii="Arial" w:hAnsi="Arial"/>
      <w:bCs/>
      <w:sz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hanging="698"/>
      <w:jc w:val="both"/>
    </w:pPr>
    <w:rPr>
      <w:rFonts w:ascii="Arial" w:hAnsi="Arial"/>
      <w:bCs/>
      <w:sz w:val="24"/>
      <w:lang w:val="en-AU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32"/>
      <w:lang w:val="en-AU"/>
    </w:rPr>
  </w:style>
  <w:style w:type="paragraph" w:styleId="BodyTextIndent2">
    <w:name w:val="Body Text Indent 2"/>
    <w:basedOn w:val="Normal"/>
    <w:link w:val="BodyTextIndent2Char"/>
    <w:pPr>
      <w:tabs>
        <w:tab w:val="right" w:pos="8400"/>
      </w:tabs>
      <w:ind w:left="720"/>
      <w:jc w:val="both"/>
    </w:pPr>
    <w:rPr>
      <w:rFonts w:ascii="Arial" w:hAnsi="Arial"/>
      <w:bCs/>
      <w:sz w:val="24"/>
      <w:lang w:val="en-AU"/>
    </w:rPr>
  </w:style>
  <w:style w:type="paragraph" w:styleId="BodyTextIndent3">
    <w:name w:val="Body Text Indent 3"/>
    <w:basedOn w:val="Normal"/>
    <w:pPr>
      <w:tabs>
        <w:tab w:val="right" w:pos="8400"/>
      </w:tabs>
      <w:ind w:left="1134" w:hanging="567"/>
      <w:jc w:val="both"/>
    </w:pPr>
    <w:rPr>
      <w:rFonts w:ascii="Arial" w:hAnsi="Arial"/>
      <w:bCs/>
      <w:sz w:val="24"/>
      <w:lang w:val="en-AU"/>
    </w:rPr>
  </w:style>
  <w:style w:type="character" w:styleId="Hyperlink">
    <w:name w:val="Hyperlink"/>
    <w:uiPriority w:val="99"/>
    <w:unhideWhenUsed/>
    <w:rsid w:val="00E9275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275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2755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3194F"/>
  </w:style>
  <w:style w:type="paragraph" w:styleId="ListParagraph">
    <w:name w:val="List Paragraph"/>
    <w:basedOn w:val="Normal"/>
    <w:uiPriority w:val="34"/>
    <w:qFormat/>
    <w:rsid w:val="00C904E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76F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6FC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124B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581E06"/>
    <w:pPr>
      <w:spacing w:after="200"/>
    </w:pPr>
    <w:rPr>
      <w:rFonts w:ascii="Calibri" w:hAnsi="Calibri"/>
      <w:lang w:val="en-AU" w:eastAsia="en-AU"/>
    </w:rPr>
  </w:style>
  <w:style w:type="character" w:customStyle="1" w:styleId="CommentTextChar">
    <w:name w:val="Comment Text Char"/>
    <w:link w:val="CommentText"/>
    <w:uiPriority w:val="99"/>
    <w:rsid w:val="00581E06"/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rsid w:val="00FE2CF3"/>
    <w:rPr>
      <w:rFonts w:ascii="Arial" w:hAnsi="Arial"/>
      <w:bCs/>
      <w:sz w:val="24"/>
      <w:lang w:eastAsia="en-US"/>
    </w:rPr>
  </w:style>
  <w:style w:type="paragraph" w:customStyle="1" w:styleId="Default">
    <w:name w:val="Default"/>
    <w:rsid w:val="00B847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5E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EAF"/>
    <w:pPr>
      <w:spacing w:after="0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5EAF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A0216-5EA1-42A5-B681-5C631901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COTRB Audioconference</vt:lpstr>
    </vt:vector>
  </TitlesOfParts>
  <Company>Daw Park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COTRB Audioconference</dc:title>
  <dc:creator>Brenton John Kortman</dc:creator>
  <cp:lastModifiedBy>Julia Fenton</cp:lastModifiedBy>
  <cp:revision>5</cp:revision>
  <cp:lastPrinted>2017-10-23T02:45:00Z</cp:lastPrinted>
  <dcterms:created xsi:type="dcterms:W3CDTF">2017-11-21T06:32:00Z</dcterms:created>
  <dcterms:modified xsi:type="dcterms:W3CDTF">2017-11-22T02:05:00Z</dcterms:modified>
</cp:coreProperties>
</file>